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4CAED844" w:rsidR="003876E1" w:rsidRPr="008221C3" w:rsidRDefault="008E7D26" w:rsidP="00C17530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8221C3">
        <w:rPr>
          <w:rFonts w:cstheme="majorHAnsi"/>
          <w:color w:val="auto"/>
          <w:sz w:val="24"/>
          <w:szCs w:val="24"/>
        </w:rPr>
        <w:t>WYKAZ NR 1</w:t>
      </w:r>
      <w:r w:rsidR="00FA3F10">
        <w:rPr>
          <w:rFonts w:cstheme="majorHAnsi"/>
          <w:color w:val="auto"/>
          <w:sz w:val="24"/>
          <w:szCs w:val="24"/>
        </w:rPr>
        <w:t>8</w:t>
      </w:r>
      <w:r w:rsidRPr="008221C3">
        <w:rPr>
          <w:rFonts w:cstheme="majorHAnsi"/>
          <w:color w:val="auto"/>
          <w:sz w:val="24"/>
          <w:szCs w:val="24"/>
        </w:rPr>
        <w:t>/2021 Z DNIA 0</w:t>
      </w:r>
      <w:r w:rsidR="00162E0D">
        <w:rPr>
          <w:rFonts w:cstheme="majorHAnsi"/>
          <w:color w:val="auto"/>
          <w:sz w:val="24"/>
          <w:szCs w:val="24"/>
        </w:rPr>
        <w:t>1</w:t>
      </w:r>
      <w:r w:rsidRPr="008221C3">
        <w:rPr>
          <w:rFonts w:cstheme="majorHAnsi"/>
          <w:color w:val="auto"/>
          <w:sz w:val="24"/>
          <w:szCs w:val="24"/>
        </w:rPr>
        <w:t xml:space="preserve"> </w:t>
      </w:r>
      <w:r w:rsidR="00162E0D">
        <w:rPr>
          <w:rFonts w:cstheme="majorHAnsi"/>
          <w:color w:val="auto"/>
          <w:sz w:val="24"/>
          <w:szCs w:val="24"/>
        </w:rPr>
        <w:t>WRZEŚNIA</w:t>
      </w:r>
      <w:r w:rsidRPr="008221C3">
        <w:rPr>
          <w:rFonts w:cstheme="majorHAnsi"/>
          <w:color w:val="auto"/>
          <w:sz w:val="24"/>
          <w:szCs w:val="24"/>
        </w:rPr>
        <w:t xml:space="preserve"> 2021 ROKU</w:t>
      </w:r>
    </w:p>
    <w:p w14:paraId="1C76F2C5" w14:textId="60F083B7" w:rsidR="00C17530" w:rsidRPr="008221C3" w:rsidRDefault="00C17530" w:rsidP="00C17530">
      <w:pPr>
        <w:pStyle w:val="Nagwek2"/>
        <w:spacing w:line="360" w:lineRule="auto"/>
        <w:rPr>
          <w:color w:val="auto"/>
          <w:sz w:val="24"/>
          <w:szCs w:val="24"/>
        </w:rPr>
      </w:pPr>
      <w:r w:rsidRPr="008221C3">
        <w:rPr>
          <w:color w:val="auto"/>
          <w:sz w:val="24"/>
          <w:szCs w:val="24"/>
        </w:rPr>
        <w:t xml:space="preserve">Na podstawie art. 35 ust. 1 ustawy z dn. 21 sierpnia 1997 r. o gospodarce nieruchomościami (tekst jednolity Dz.U. z 2020 r., poz. 65 z </w:t>
      </w:r>
      <w:proofErr w:type="spellStart"/>
      <w:r w:rsidRPr="008221C3">
        <w:rPr>
          <w:color w:val="auto"/>
          <w:sz w:val="24"/>
          <w:szCs w:val="24"/>
        </w:rPr>
        <w:t>późn</w:t>
      </w:r>
      <w:proofErr w:type="spellEnd"/>
      <w:r w:rsidRPr="008221C3">
        <w:rPr>
          <w:color w:val="auto"/>
          <w:sz w:val="24"/>
          <w:szCs w:val="24"/>
        </w:rPr>
        <w:t>. zm. ), w związku z Zarządzeniem Nr 271 Prezydenta Miasta Piotrkowa Trybunalskiego z dn. 21 lipca 2014 r. w sprawie zasad wynajmowania lokali użytkowych na czas oznaczony dłuższy niż 3 lata lub czas nieoznaczony oraz w przypadku, gdy po umowie zawartej na czas oznaczony do 3 lat strony zawierają kolejne umowy, których przedmiotem jest ten sam lokal zmienionym Zarządzeniem Nr 49 Prezydenta Miasta Piotrkowa Trybunalskiego z dn. 30.01.2015 r. i Zarządzeniem Nr 239 Prezydenta Miasta Piotrkowa Trybunalskiego z dn. 18.06.2018 r. Towarzystwo Budownictwa Społecznego Spółka z o.o. w Piotrkowie Trybunalskim, Al. 3 Maja 31 podaje do publicznej wiadomości, że przeznacza do oddania w najem na czas nieoznaczony, w drodze przetargu ustnego nieograniczonego, lokal użytkowy położony na terenie Miasta Piotrkowa Trybunalskiego.</w:t>
      </w:r>
    </w:p>
    <w:p w14:paraId="23477F6F" w14:textId="6689FCC6" w:rsidR="00F726F0" w:rsidRPr="008221C3" w:rsidRDefault="00A3521A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Lokal użytkowy znajdujący się </w:t>
      </w:r>
      <w:r w:rsidR="008740BD" w:rsidRPr="008221C3">
        <w:rPr>
          <w:rFonts w:cstheme="majorHAnsi"/>
          <w:color w:val="auto"/>
        </w:rPr>
        <w:t xml:space="preserve">w budynku położonym </w:t>
      </w:r>
      <w:r w:rsidRPr="008221C3">
        <w:rPr>
          <w:rFonts w:cstheme="majorHAnsi"/>
          <w:color w:val="auto"/>
        </w:rPr>
        <w:t xml:space="preserve">w Piotrkowie Trybunalskim, przy ulicy </w:t>
      </w:r>
      <w:r w:rsidR="00162E0D">
        <w:rPr>
          <w:rFonts w:cstheme="majorHAnsi"/>
          <w:color w:val="auto"/>
        </w:rPr>
        <w:t xml:space="preserve">Wojska </w:t>
      </w:r>
      <w:r w:rsidR="00D33F8F">
        <w:rPr>
          <w:rFonts w:cstheme="majorHAnsi"/>
          <w:color w:val="auto"/>
        </w:rPr>
        <w:t>Polskiego</w:t>
      </w:r>
      <w:r w:rsidR="008740BD" w:rsidRPr="008221C3">
        <w:rPr>
          <w:rFonts w:cstheme="majorHAnsi"/>
          <w:color w:val="auto"/>
        </w:rPr>
        <w:t xml:space="preserve"> 1</w:t>
      </w:r>
      <w:r w:rsidRPr="008221C3">
        <w:rPr>
          <w:rFonts w:cstheme="majorHAnsi"/>
          <w:color w:val="auto"/>
        </w:rPr>
        <w:t xml:space="preserve"> na nieruchomości stanowiącej własność gminy Miasto Piotrków Trybunalski, oznaczonej nr działki </w:t>
      </w:r>
      <w:r w:rsidR="00D33F8F">
        <w:rPr>
          <w:rFonts w:cstheme="majorHAnsi"/>
          <w:color w:val="auto"/>
        </w:rPr>
        <w:t>42</w:t>
      </w:r>
      <w:r w:rsidRPr="008221C3">
        <w:rPr>
          <w:rFonts w:cstheme="majorHAnsi"/>
          <w:color w:val="auto"/>
        </w:rPr>
        <w:t xml:space="preserve"> o powierzchni działki </w:t>
      </w:r>
      <w:r w:rsidR="00D33F8F">
        <w:rPr>
          <w:rFonts w:cstheme="majorHAnsi"/>
          <w:color w:val="auto"/>
        </w:rPr>
        <w:t>1643</w:t>
      </w:r>
      <w:r w:rsidRPr="008221C3">
        <w:rPr>
          <w:rFonts w:cstheme="majorHAnsi"/>
          <w:color w:val="auto"/>
        </w:rPr>
        <w:t xml:space="preserve"> m2, dla której prowadzona jest Księga Wieczysta nr PT1P/000</w:t>
      </w:r>
      <w:r w:rsidR="00D33F8F">
        <w:rPr>
          <w:rFonts w:cstheme="majorHAnsi"/>
          <w:color w:val="auto"/>
        </w:rPr>
        <w:t>53193</w:t>
      </w:r>
      <w:r w:rsidR="008740BD" w:rsidRPr="008221C3">
        <w:rPr>
          <w:rFonts w:cstheme="majorHAnsi"/>
          <w:color w:val="auto"/>
        </w:rPr>
        <w:t>/</w:t>
      </w:r>
      <w:r w:rsidR="00D33F8F">
        <w:rPr>
          <w:rFonts w:cstheme="majorHAnsi"/>
          <w:color w:val="auto"/>
        </w:rPr>
        <w:t>1</w:t>
      </w:r>
      <w:r w:rsidR="008740BD" w:rsidRPr="008221C3">
        <w:rPr>
          <w:rFonts w:cstheme="majorHAnsi"/>
          <w:color w:val="auto"/>
        </w:rPr>
        <w:t>.</w:t>
      </w:r>
    </w:p>
    <w:p w14:paraId="163E6BDF" w14:textId="37B46C90" w:rsidR="003876E1" w:rsidRPr="008221C3" w:rsidRDefault="00F726F0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Powierzchnia użytkowa lokalu: </w:t>
      </w:r>
      <w:r w:rsidR="00D33F8F">
        <w:rPr>
          <w:rFonts w:cstheme="majorHAnsi"/>
          <w:color w:val="auto"/>
        </w:rPr>
        <w:t>40,48</w:t>
      </w:r>
      <w:r w:rsidRPr="008221C3">
        <w:rPr>
          <w:rFonts w:cstheme="majorHAnsi"/>
          <w:color w:val="auto"/>
        </w:rPr>
        <w:t xml:space="preserve"> m2, lokal składa się z </w:t>
      </w:r>
      <w:r w:rsidR="00D33F8F">
        <w:rPr>
          <w:rFonts w:cstheme="majorHAnsi"/>
          <w:color w:val="auto"/>
        </w:rPr>
        <w:t>jednego</w:t>
      </w:r>
      <w:r w:rsidRPr="008221C3">
        <w:rPr>
          <w:rFonts w:cstheme="majorHAnsi"/>
          <w:color w:val="auto"/>
        </w:rPr>
        <w:t xml:space="preserve"> pomieszcze</w:t>
      </w:r>
      <w:r w:rsidR="00D33F8F">
        <w:rPr>
          <w:rFonts w:cstheme="majorHAnsi"/>
          <w:color w:val="auto"/>
        </w:rPr>
        <w:t>nia</w:t>
      </w:r>
      <w:r w:rsidRPr="008221C3">
        <w:rPr>
          <w:rFonts w:cstheme="majorHAnsi"/>
          <w:color w:val="auto"/>
        </w:rPr>
        <w:t xml:space="preserve"> </w:t>
      </w:r>
      <w:r w:rsidR="00D33F8F">
        <w:rPr>
          <w:rFonts w:cstheme="majorHAnsi"/>
          <w:color w:val="auto"/>
        </w:rPr>
        <w:t xml:space="preserve">handlowego; zaplecza magazynowego oraz </w:t>
      </w:r>
      <w:proofErr w:type="spellStart"/>
      <w:r w:rsidR="00D33F8F">
        <w:rPr>
          <w:rFonts w:cstheme="majorHAnsi"/>
          <w:color w:val="auto"/>
        </w:rPr>
        <w:t>wc</w:t>
      </w:r>
      <w:proofErr w:type="spellEnd"/>
      <w:r w:rsidR="00D33F8F">
        <w:rPr>
          <w:rFonts w:cstheme="majorHAnsi"/>
          <w:color w:val="auto"/>
        </w:rPr>
        <w:t>;</w:t>
      </w:r>
      <w:r w:rsidR="008740BD" w:rsidRPr="008221C3">
        <w:rPr>
          <w:rFonts w:cstheme="majorHAnsi"/>
          <w:color w:val="auto"/>
        </w:rPr>
        <w:t xml:space="preserve"> </w:t>
      </w:r>
      <w:r w:rsidRPr="008221C3">
        <w:rPr>
          <w:rFonts w:cstheme="majorHAnsi"/>
          <w:color w:val="auto"/>
        </w:rPr>
        <w:t>wyposażony jest w instalację wod.-kan., instalację elektryczną.</w:t>
      </w:r>
    </w:p>
    <w:p w14:paraId="4C565C0B" w14:textId="19E8BB5B" w:rsidR="008740BD" w:rsidRPr="008221C3" w:rsidRDefault="008740BD" w:rsidP="00C17530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8221C3">
        <w:rPr>
          <w:rFonts w:asciiTheme="majorHAnsi" w:hAnsiTheme="majorHAnsi" w:cstheme="majorHAnsi"/>
          <w:sz w:val="24"/>
          <w:szCs w:val="24"/>
        </w:rPr>
        <w:t>Przeznaczenie lokalu : lokal przeznaczony na działalnoś</w:t>
      </w:r>
      <w:r w:rsidR="001C3361" w:rsidRPr="008221C3">
        <w:rPr>
          <w:rFonts w:asciiTheme="majorHAnsi" w:hAnsiTheme="majorHAnsi" w:cstheme="majorHAnsi"/>
          <w:sz w:val="24"/>
          <w:szCs w:val="24"/>
        </w:rPr>
        <w:t xml:space="preserve">ć gospodarczą </w:t>
      </w:r>
      <w:r w:rsidR="00D33F8F">
        <w:rPr>
          <w:rFonts w:asciiTheme="majorHAnsi" w:hAnsiTheme="majorHAnsi" w:cstheme="majorHAnsi"/>
          <w:sz w:val="24"/>
          <w:szCs w:val="24"/>
        </w:rPr>
        <w:t>nieuciążliwą dla mieszkańców budynku</w:t>
      </w:r>
      <w:r w:rsidR="001C3361" w:rsidRPr="008221C3">
        <w:rPr>
          <w:rFonts w:asciiTheme="majorHAnsi" w:hAnsiTheme="majorHAnsi" w:cstheme="majorHAnsi"/>
          <w:sz w:val="24"/>
          <w:szCs w:val="24"/>
        </w:rPr>
        <w:t>.</w:t>
      </w:r>
    </w:p>
    <w:p w14:paraId="306BBDE8" w14:textId="459D3441" w:rsidR="001C3361" w:rsidRPr="008221C3" w:rsidRDefault="001C3361" w:rsidP="004022A4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 xml:space="preserve">Cena wywoławcza za pow. </w:t>
      </w:r>
      <w:r w:rsidR="00D33F8F">
        <w:rPr>
          <w:rFonts w:cstheme="majorHAnsi"/>
          <w:color w:val="auto"/>
        </w:rPr>
        <w:t>40,48</w:t>
      </w:r>
      <w:r w:rsidRPr="008221C3">
        <w:rPr>
          <w:rFonts w:cstheme="majorHAnsi"/>
          <w:color w:val="auto"/>
        </w:rPr>
        <w:t xml:space="preserve"> m2 : </w:t>
      </w:r>
      <w:r w:rsidR="00D33F8F">
        <w:rPr>
          <w:rFonts w:cstheme="majorHAnsi"/>
          <w:color w:val="auto"/>
        </w:rPr>
        <w:t>9.229,44</w:t>
      </w:r>
      <w:r w:rsidRPr="008221C3">
        <w:rPr>
          <w:rFonts w:cstheme="majorHAnsi"/>
          <w:color w:val="auto"/>
        </w:rPr>
        <w:t xml:space="preserve"> zł. – jako suma czynszu netto ustalona dla lokalu za okres 12 miesięcy.</w:t>
      </w:r>
    </w:p>
    <w:p w14:paraId="23617944" w14:textId="6DC41BD0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Do ustalonego w drodze licytacji czynszu doliczony będzie podatek VAT zgodnie z obowiązującymi w tym zakresie przepisami</w:t>
      </w:r>
      <w:r w:rsidR="00F726F0" w:rsidRPr="008221C3">
        <w:rPr>
          <w:rFonts w:cstheme="majorHAnsi"/>
          <w:color w:val="auto"/>
        </w:rPr>
        <w:t>.</w:t>
      </w:r>
    </w:p>
    <w:p w14:paraId="6D75E5C4" w14:textId="03CFB651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Stawka czynszu najmu będzie podlegać corocznie waloryzacji o średnioroczny wskaźnik cen towarów i usług konsumpcyjnych za rok poprzedni, ogłaszanych przez Prezesa Głównego Urzędu Statystycznego w Monitorze Polskim. Zwaloryzowana stawka czynszu obowiązywać będzie każdorazowo od marca danego roku</w:t>
      </w:r>
      <w:r w:rsidR="00F726F0" w:rsidRPr="008221C3">
        <w:rPr>
          <w:rFonts w:cstheme="majorHAnsi"/>
          <w:color w:val="auto"/>
        </w:rPr>
        <w:t>.</w:t>
      </w:r>
    </w:p>
    <w:p w14:paraId="5EFC75A8" w14:textId="4376BC2C" w:rsidR="00F726F0" w:rsidRPr="008221C3" w:rsidRDefault="00C75307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lastRenderedPageBreak/>
        <w:t>Czynsz najmu i opłaty niezależne od właściciela Najemca uiszcza na podstawie faktur wystawionych przez TBS Sp. z o.o. w Piotrkowie Trybunalskim. Czynsz najmu Najemca jest obowiązany uiszczać miesięcznie z góry bez uprzedniego wezwania w terminie do dnia 10 każdego miesiąca kalendarzowego, za który przypada należność.</w:t>
      </w:r>
    </w:p>
    <w:p w14:paraId="163A85C6" w14:textId="2C1EC0A6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Oprócz czynszu Najemca będzie uiszczać Wynajmującemu opłaty niezależne od właściciela ( zimna woda, odprowadzenie ścieków ).</w:t>
      </w:r>
    </w:p>
    <w:p w14:paraId="253DE461" w14:textId="36A844C0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Lokal został przeznaczony do najmu na czas nieoznaczony.</w:t>
      </w:r>
    </w:p>
    <w:p w14:paraId="409814B4" w14:textId="683EE5C7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Osoba, która wygra przetarg zobowiązana jest do podpisania umowy najmu w ustalonym terminie.</w:t>
      </w:r>
    </w:p>
    <w:p w14:paraId="167399B6" w14:textId="51816800" w:rsidR="00F726F0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W razie uchylenia się osoby wygrywającej przetarg od podpisania umowy, wadium nie podlega zwrotowi.</w:t>
      </w:r>
    </w:p>
    <w:p w14:paraId="1DF65B14" w14:textId="52221FB1" w:rsidR="00E514B2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Umowy najmu zawierane są na czas nieoznaczony.</w:t>
      </w:r>
    </w:p>
    <w:p w14:paraId="2A4F724C" w14:textId="38D3444A" w:rsidR="00C17530" w:rsidRPr="008221C3" w:rsidRDefault="00C17530" w:rsidP="00C17530">
      <w:pPr>
        <w:pStyle w:val="Nagwek3"/>
        <w:spacing w:line="360" w:lineRule="auto"/>
        <w:rPr>
          <w:color w:val="auto"/>
        </w:rPr>
      </w:pPr>
      <w:r w:rsidRPr="008221C3">
        <w:rPr>
          <w:color w:val="auto"/>
        </w:rPr>
        <w:t xml:space="preserve">Wykaz zostaje wywieszony na tablicy ogłoszeń Urzędu Miasta Piotrkowa Trybunalskiego i TBS Spółka z o.o. w Piotrkowie Trybunalskim, zamieszczony na stronach internetowych Urzędu Miasta Piotrkowa Trybunalskiego : www.piotrkow.pl, w Biuletynie Informacji Publicznej: </w:t>
      </w:r>
      <w:r w:rsidRPr="008221C3">
        <w:rPr>
          <w:color w:val="auto"/>
          <w:u w:val="single"/>
        </w:rPr>
        <w:t>www.bip.piotrkow.pl</w:t>
      </w:r>
      <w:r w:rsidRPr="008221C3">
        <w:rPr>
          <w:color w:val="auto"/>
        </w:rPr>
        <w:t xml:space="preserve">, stronie internetowej TBS Sp. z o.o. w Piotrkowie Trybunalskim: </w:t>
      </w:r>
      <w:r w:rsidRPr="008221C3">
        <w:rPr>
          <w:color w:val="auto"/>
          <w:u w:val="single"/>
        </w:rPr>
        <w:t>tbs.piotrkow.pl</w:t>
      </w:r>
      <w:r w:rsidRPr="008221C3">
        <w:rPr>
          <w:color w:val="auto"/>
        </w:rPr>
        <w:t>, na lokalu użytkowym przeznaczonym do najmu. Natomiast informacja o wywieszeniu wykazu zostanie podana do publicznej wiadomości w prasie.</w:t>
      </w:r>
    </w:p>
    <w:sectPr w:rsidR="00C17530" w:rsidRPr="0082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E6CC5"/>
    <w:multiLevelType w:val="hybridMultilevel"/>
    <w:tmpl w:val="C56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36"/>
  </w:num>
  <w:num w:numId="5">
    <w:abstractNumId w:val="4"/>
  </w:num>
  <w:num w:numId="6">
    <w:abstractNumId w:val="8"/>
  </w:num>
  <w:num w:numId="7">
    <w:abstractNumId w:val="25"/>
  </w:num>
  <w:num w:numId="8">
    <w:abstractNumId w:val="9"/>
  </w:num>
  <w:num w:numId="9">
    <w:abstractNumId w:val="16"/>
  </w:num>
  <w:num w:numId="10">
    <w:abstractNumId w:val="20"/>
  </w:num>
  <w:num w:numId="11">
    <w:abstractNumId w:val="21"/>
  </w:num>
  <w:num w:numId="12">
    <w:abstractNumId w:val="2"/>
  </w:num>
  <w:num w:numId="13">
    <w:abstractNumId w:val="12"/>
  </w:num>
  <w:num w:numId="14">
    <w:abstractNumId w:val="31"/>
  </w:num>
  <w:num w:numId="15">
    <w:abstractNumId w:val="27"/>
  </w:num>
  <w:num w:numId="16">
    <w:abstractNumId w:val="34"/>
  </w:num>
  <w:num w:numId="17">
    <w:abstractNumId w:val="1"/>
  </w:num>
  <w:num w:numId="18">
    <w:abstractNumId w:val="39"/>
  </w:num>
  <w:num w:numId="19">
    <w:abstractNumId w:val="15"/>
  </w:num>
  <w:num w:numId="20">
    <w:abstractNumId w:val="11"/>
  </w:num>
  <w:num w:numId="21">
    <w:abstractNumId w:val="37"/>
  </w:num>
  <w:num w:numId="22">
    <w:abstractNumId w:val="28"/>
  </w:num>
  <w:num w:numId="23">
    <w:abstractNumId w:val="17"/>
  </w:num>
  <w:num w:numId="24">
    <w:abstractNumId w:val="14"/>
  </w:num>
  <w:num w:numId="25">
    <w:abstractNumId w:val="0"/>
  </w:num>
  <w:num w:numId="26">
    <w:abstractNumId w:val="35"/>
  </w:num>
  <w:num w:numId="27">
    <w:abstractNumId w:val="24"/>
  </w:num>
  <w:num w:numId="28">
    <w:abstractNumId w:val="19"/>
  </w:num>
  <w:num w:numId="29">
    <w:abstractNumId w:val="38"/>
  </w:num>
  <w:num w:numId="30">
    <w:abstractNumId w:val="26"/>
  </w:num>
  <w:num w:numId="31">
    <w:abstractNumId w:val="18"/>
  </w:num>
  <w:num w:numId="32">
    <w:abstractNumId w:val="40"/>
  </w:num>
  <w:num w:numId="33">
    <w:abstractNumId w:val="3"/>
  </w:num>
  <w:num w:numId="34">
    <w:abstractNumId w:val="30"/>
  </w:num>
  <w:num w:numId="35">
    <w:abstractNumId w:val="13"/>
  </w:num>
  <w:num w:numId="36">
    <w:abstractNumId w:val="29"/>
  </w:num>
  <w:num w:numId="37">
    <w:abstractNumId w:val="6"/>
  </w:num>
  <w:num w:numId="38">
    <w:abstractNumId w:val="33"/>
  </w:num>
  <w:num w:numId="39">
    <w:abstractNumId w:val="7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62E0D"/>
    <w:rsid w:val="001947CA"/>
    <w:rsid w:val="001B2589"/>
    <w:rsid w:val="001C3361"/>
    <w:rsid w:val="001E1636"/>
    <w:rsid w:val="001E4E0B"/>
    <w:rsid w:val="001F4CEB"/>
    <w:rsid w:val="002979B4"/>
    <w:rsid w:val="002B5B66"/>
    <w:rsid w:val="003012FE"/>
    <w:rsid w:val="00366CDE"/>
    <w:rsid w:val="003876E1"/>
    <w:rsid w:val="003D37D3"/>
    <w:rsid w:val="004022A4"/>
    <w:rsid w:val="0042315B"/>
    <w:rsid w:val="004A0842"/>
    <w:rsid w:val="004B2D23"/>
    <w:rsid w:val="005A248A"/>
    <w:rsid w:val="005D21F6"/>
    <w:rsid w:val="00636E7B"/>
    <w:rsid w:val="006376B9"/>
    <w:rsid w:val="006D6ACC"/>
    <w:rsid w:val="00756063"/>
    <w:rsid w:val="007B08F3"/>
    <w:rsid w:val="008221C3"/>
    <w:rsid w:val="00844CA9"/>
    <w:rsid w:val="008740BD"/>
    <w:rsid w:val="008E7D26"/>
    <w:rsid w:val="009023DD"/>
    <w:rsid w:val="009039E9"/>
    <w:rsid w:val="009731AF"/>
    <w:rsid w:val="009F247C"/>
    <w:rsid w:val="00A3521A"/>
    <w:rsid w:val="00AA1FAC"/>
    <w:rsid w:val="00AB07ED"/>
    <w:rsid w:val="00B06DA1"/>
    <w:rsid w:val="00B118B3"/>
    <w:rsid w:val="00B74A81"/>
    <w:rsid w:val="00BC12EA"/>
    <w:rsid w:val="00C17530"/>
    <w:rsid w:val="00C33703"/>
    <w:rsid w:val="00C41773"/>
    <w:rsid w:val="00C533DF"/>
    <w:rsid w:val="00C75307"/>
    <w:rsid w:val="00CF6450"/>
    <w:rsid w:val="00D06DF1"/>
    <w:rsid w:val="00D12086"/>
    <w:rsid w:val="00D33F8F"/>
    <w:rsid w:val="00D43603"/>
    <w:rsid w:val="00D97193"/>
    <w:rsid w:val="00DD3AD1"/>
    <w:rsid w:val="00DE5909"/>
    <w:rsid w:val="00E066D3"/>
    <w:rsid w:val="00E232D6"/>
    <w:rsid w:val="00E514B2"/>
    <w:rsid w:val="00EA1B83"/>
    <w:rsid w:val="00EF094F"/>
    <w:rsid w:val="00F21C82"/>
    <w:rsid w:val="00F65714"/>
    <w:rsid w:val="00F726F0"/>
    <w:rsid w:val="00FA3F1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Wykaz Nr 14 Słowackiego 1 109,40 m2 lokal użytkowy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21-09-01 Wykaz Nr 18  Wojska Polskiego 1 40,48 m2 lokal użytkowy</dc:title>
  <dc:subject/>
  <dc:creator>Hanna Komar</dc:creator>
  <cp:keywords/>
  <dc:description/>
  <cp:lastModifiedBy>Hanna Komar</cp:lastModifiedBy>
  <cp:revision>23</cp:revision>
  <dcterms:created xsi:type="dcterms:W3CDTF">2021-05-14T07:16:00Z</dcterms:created>
  <dcterms:modified xsi:type="dcterms:W3CDTF">2021-09-01T09:38:00Z</dcterms:modified>
</cp:coreProperties>
</file>