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58C6599"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F537F6">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428339E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6F129E">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D82F8B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 45,72 m2, lokal składa się z trzech pomieszczeń handlowo-usługowych, zaplecza oraz pomieszczenia wc.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 średni, wymagany gruntowny remont wnętrza. Zakres prac remontowych do wykonania w przedmiotowym lokalu użytkowym obciążających przyszłego najemcę obejmuje: częściowa naprawa tynków ścian i malowanie całego lokalu, wymiana dwóch sztuk umywalek wraz z bateriami, wyposażenie lokalu w źródło grzewcze, wymiana wykładziny PCV w pomieszczeniu zaplecza wraz z oblistwowaniem, wymiana drzwi wewnętrznych do pomieszczenia wc, przystosowanie instalacji elektrycznej do zalicznikowania i własnych potrzeb, załatwienie formalności w ZE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18A3B1E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10:00 świetlica – Budynek B.</w:t>
      </w:r>
    </w:p>
    <w:p w14:paraId="7D5A67C6"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Cena wywoławcza: 1.143,00 zł - jako miesięczny czynsz netto ustalony dla danego lokalu.</w:t>
      </w:r>
    </w:p>
    <w:p w14:paraId="104C1B1B" w14:textId="57A6AFF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Narutowicza 19/Sienkiewicza 15 wynosi: 1.143,00 zł, (słownie złotych: jeden tysiąc sto czterdzieści trzy złote 00/100),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25 lutego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103DC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25 lutego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5F859A8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45,72 m2.</w:t>
      </w:r>
    </w:p>
    <w:p w14:paraId="0A10963E" w14:textId="50435E8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ZGM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5D864DC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ZGM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5E0B14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6F129E">
        <w:rPr>
          <w:rFonts w:asciiTheme="majorHAnsi" w:hAnsiTheme="majorHAnsi" w:cstheme="majorHAnsi"/>
          <w:sz w:val="24"/>
          <w:szCs w:val="24"/>
        </w:rPr>
        <w:t xml:space="preserve">z </w:t>
      </w:r>
      <w:r w:rsidRPr="003D143F">
        <w:rPr>
          <w:rFonts w:asciiTheme="majorHAnsi" w:hAnsiTheme="majorHAnsi" w:cstheme="majorHAnsi"/>
          <w:sz w:val="24"/>
          <w:szCs w:val="24"/>
        </w:rPr>
        <w:t>K</w:t>
      </w:r>
      <w:r w:rsidR="006F129E">
        <w:rPr>
          <w:rFonts w:asciiTheme="majorHAnsi" w:hAnsiTheme="majorHAnsi" w:cstheme="majorHAnsi"/>
          <w:sz w:val="24"/>
          <w:szCs w:val="24"/>
        </w:rPr>
        <w:t>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77777777"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 położonego w Piotrkowie Trybunalskim przy ulicy Narutowicza 19/Sienkiewicza 15, o powierzchni użytkowej 45,72 m2.</w:t>
      </w:r>
    </w:p>
    <w:p w14:paraId="4B89C5BD" w14:textId="3466E3B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10:00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6C07B18"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pierwszego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45,72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 powierzchni użytkowej: 45,72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wywoławcza stawki czynszu określona jako miesięczny czynsz netto ustalony dla lokalu użytkowego: 1.143,00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Warunkiem uczestnictwa w przetargu jest wniesienie wadium w pieniądzu: 1.143,00 zł, /słownie złotych: jeden tysiąc sto czterdzieści trzy złote 00/100/, w terminie wyznaczonym w ogłoszeniu o przetargu oraz złożenie oferty wraz z wymaganymi dokumentami w terminie określonym w ogłoszeniu o przetargu, stanowiącym załącznik do niniejszego regulaminu.</w:t>
      </w:r>
    </w:p>
    <w:p w14:paraId="724451D1" w14:textId="4502B42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45,72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531D0C38"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ZGM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61D7226B"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ZGM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0326C4A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6F129E">
        <w:rPr>
          <w:rFonts w:asciiTheme="majorHAnsi" w:hAnsiTheme="majorHAnsi" w:cstheme="majorHAnsi"/>
          <w:sz w:val="24"/>
          <w:szCs w:val="24"/>
        </w:rPr>
        <w:t xml:space="preserve">z </w:t>
      </w:r>
      <w:r w:rsidRPr="003D143F">
        <w:rPr>
          <w:rFonts w:asciiTheme="majorHAnsi" w:hAnsiTheme="majorHAnsi" w:cstheme="majorHAnsi"/>
          <w:sz w:val="24"/>
          <w:szCs w:val="24"/>
        </w:rPr>
        <w:t>K</w:t>
      </w:r>
      <w:r w:rsidR="006F129E">
        <w:rPr>
          <w:rFonts w:asciiTheme="majorHAnsi" w:hAnsiTheme="majorHAnsi" w:cstheme="majorHAnsi"/>
          <w:sz w:val="24"/>
          <w:szCs w:val="24"/>
        </w:rPr>
        <w:t xml:space="preserve">rajowego </w:t>
      </w:r>
      <w:r w:rsidRPr="003D143F">
        <w:rPr>
          <w:rFonts w:asciiTheme="majorHAnsi" w:hAnsiTheme="majorHAnsi" w:cstheme="majorHAnsi"/>
          <w:sz w:val="24"/>
          <w:szCs w:val="24"/>
        </w:rPr>
        <w:t>R</w:t>
      </w:r>
      <w:r w:rsidR="006F129E">
        <w:rPr>
          <w:rFonts w:asciiTheme="majorHAnsi" w:hAnsiTheme="majorHAnsi" w:cstheme="majorHAnsi"/>
          <w:sz w:val="24"/>
          <w:szCs w:val="24"/>
        </w:rPr>
        <w:t xml:space="preserve">ejestru </w:t>
      </w:r>
      <w:r w:rsidRPr="003D143F">
        <w:rPr>
          <w:rFonts w:asciiTheme="majorHAnsi" w:hAnsiTheme="majorHAnsi" w:cstheme="majorHAnsi"/>
          <w:sz w:val="24"/>
          <w:szCs w:val="24"/>
        </w:rPr>
        <w:t>S</w:t>
      </w:r>
      <w:r w:rsidR="006F129E">
        <w:rPr>
          <w:rFonts w:asciiTheme="majorHAnsi" w:hAnsiTheme="majorHAnsi" w:cstheme="majorHAnsi"/>
          <w:sz w:val="24"/>
          <w:szCs w:val="24"/>
        </w:rPr>
        <w:t>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w:t>
      </w:r>
      <w:r w:rsidRPr="003D143F">
        <w:rPr>
          <w:rFonts w:asciiTheme="majorHAnsi" w:hAnsiTheme="majorHAnsi" w:cstheme="majorHAnsi"/>
          <w:sz w:val="24"/>
          <w:szCs w:val="24"/>
        </w:rPr>
        <w:lastRenderedPageBreak/>
        <w:t>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03E20B17" w:rsidR="003D143F" w:rsidRPr="003D143F" w:rsidRDefault="006F129E"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528EDF07" w:rsidR="003D143F" w:rsidRPr="006F129E" w:rsidRDefault="003D143F" w:rsidP="006F129E">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w:t>
      </w:r>
      <w:r w:rsidR="006F129E" w:rsidRPr="006F129E">
        <w:rPr>
          <w:rFonts w:asciiTheme="majorHAnsi" w:eastAsia="Times New Roman" w:hAnsiTheme="majorHAnsi" w:cstheme="majorHAnsi"/>
          <w:sz w:val="24"/>
          <w:szCs w:val="24"/>
        </w:rPr>
        <w:t xml:space="preserve"> </w:t>
      </w:r>
      <w:r w:rsidR="006F129E" w:rsidRPr="0085226D">
        <w:rPr>
          <w:rFonts w:asciiTheme="majorHAnsi" w:eastAsia="Times New Roman" w:hAnsiTheme="majorHAnsi" w:cstheme="majorHAnsi"/>
          <w:sz w:val="24"/>
          <w:szCs w:val="24"/>
        </w:rPr>
        <w:t>Zmiana stawki czynszu o wskaźnik waloryzacji nie wymaga zmiany umowy w formie aneksu.</w:t>
      </w:r>
      <w:r w:rsidR="006F129E">
        <w:rPr>
          <w:rFonts w:asciiTheme="majorHAnsi" w:eastAsia="Times New Roman" w:hAnsiTheme="majorHAnsi" w:cstheme="majorHAnsi"/>
          <w:sz w:val="24"/>
          <w:szCs w:val="24"/>
        </w:rPr>
        <w:t xml:space="preserve"> </w:t>
      </w:r>
      <w:r w:rsidRPr="006F129E">
        <w:rPr>
          <w:rFonts w:asciiTheme="majorHAnsi" w:hAnsiTheme="majorHAnsi" w:cstheme="majorHAnsi"/>
          <w:sz w:val="24"/>
          <w:szCs w:val="24"/>
        </w:rPr>
        <w:t>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393F25B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Zobowiązuję się do wykonania wszelkich robót remontowych niezbędnych do przygotowania lokalu użytkowego przy ulicy Narutowicza 19/Sienkiewicza 15 o powierzchni 45,72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częściowa naprawa tynków ścian i malowanie całego lokalu,</w:t>
      </w:r>
    </w:p>
    <w:p w14:paraId="6B096031"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2 szt. umywalek wraz z bateriami,,</w:t>
      </w:r>
    </w:p>
    <w:p w14:paraId="61BC292A"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0A8429B8"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0B413C2F"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wykładziny PCV w pomieszczeniu zaplecza wraz z oblistwowaniem,</w:t>
      </w:r>
    </w:p>
    <w:p w14:paraId="60AE7D5C"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drzwi wewnętrznych do pomieszczenia wc,</w:t>
      </w:r>
    </w:p>
    <w:p w14:paraId="210C2BA8"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7FB221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45,72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2B51"/>
    <w:rsid w:val="00162FE8"/>
    <w:rsid w:val="001C45A7"/>
    <w:rsid w:val="001F4CEB"/>
    <w:rsid w:val="002130C9"/>
    <w:rsid w:val="00227A0A"/>
    <w:rsid w:val="0028211A"/>
    <w:rsid w:val="003D143F"/>
    <w:rsid w:val="00586B60"/>
    <w:rsid w:val="006F129E"/>
    <w:rsid w:val="00796E42"/>
    <w:rsid w:val="007B08F3"/>
    <w:rsid w:val="00831D58"/>
    <w:rsid w:val="00880886"/>
    <w:rsid w:val="00AF294D"/>
    <w:rsid w:val="00D277F3"/>
    <w:rsid w:val="00D8514B"/>
    <w:rsid w:val="00E45822"/>
    <w:rsid w:val="00E837CC"/>
    <w:rsid w:val="00EA2C40"/>
    <w:rsid w:val="00F41235"/>
    <w:rsid w:val="00F537F6"/>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6718</Words>
  <Characters>40313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22-03-03 I Przetarg Narutowicza 19-Sienkiewicza 15 45,72 m2 lokal użytkowy</vt:lpstr>
    </vt:vector>
  </TitlesOfParts>
  <Company/>
  <LinksUpToDate>false</LinksUpToDate>
  <CharactersWithSpaces>46938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22-03-03 I Przetarg Narutowicza 19-Sienkiewicza 15 45,72 m2 lokal użytkowy</dc:title>
  <dc:subject/>
  <dc:creator>Hanna Komar</dc:creator>
  <cp:keywords/>
  <dc:description/>
  <cp:lastModifiedBy>Hanna Komar</cp:lastModifiedBy>
  <cp:revision>10</cp:revision>
  <dcterms:created xsi:type="dcterms:W3CDTF">2022-02-08T11:44:00Z</dcterms:created>
  <dcterms:modified xsi:type="dcterms:W3CDTF">2022-02-11T08:07:00Z</dcterms:modified>
</cp:coreProperties>
</file>