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4A43E" w14:textId="15CCF88E" w:rsidR="009262B0" w:rsidRPr="009E15E2" w:rsidRDefault="009E15E2" w:rsidP="00582009">
      <w:pPr>
        <w:pStyle w:val="Nagwek1"/>
        <w:spacing w:line="360" w:lineRule="auto"/>
        <w:rPr>
          <w:b/>
          <w:bCs/>
          <w:color w:val="auto"/>
          <w:sz w:val="28"/>
          <w:szCs w:val="28"/>
        </w:rPr>
      </w:pPr>
      <w:r w:rsidRPr="009E15E2">
        <w:rPr>
          <w:b/>
          <w:bCs/>
          <w:color w:val="auto"/>
          <w:sz w:val="28"/>
          <w:szCs w:val="28"/>
        </w:rPr>
        <w:t>Wykaz lokali użytkowych do wynajęcia w trybie bezprzetargowym</w:t>
      </w:r>
    </w:p>
    <w:p w14:paraId="45C6B2CF" w14:textId="3D29332A" w:rsidR="000C1253" w:rsidRDefault="000C1253" w:rsidP="00E64B14">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 xml:space="preserve">lokal użytkowy przy ulicy Krasickiego </w:t>
      </w:r>
      <w:r w:rsidR="007D613A">
        <w:rPr>
          <w:rFonts w:asciiTheme="majorHAnsi" w:hAnsiTheme="majorHAnsi" w:cstheme="majorHAnsi"/>
          <w:sz w:val="24"/>
          <w:szCs w:val="24"/>
        </w:rPr>
        <w:t>3</w:t>
      </w:r>
    </w:p>
    <w:p w14:paraId="55BB67BE" w14:textId="06DF874E" w:rsidR="000C1253" w:rsidRDefault="000C1253" w:rsidP="000C1253">
      <w:pPr>
        <w:pStyle w:val="Akapitzlist"/>
        <w:numPr>
          <w:ilvl w:val="0"/>
          <w:numId w:val="16"/>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24,83 m2,</w:t>
      </w:r>
    </w:p>
    <w:p w14:paraId="485677CE" w14:textId="4D2FEDB6" w:rsidR="000C1253" w:rsidRDefault="000C1253" w:rsidP="000C1253">
      <w:pPr>
        <w:pStyle w:val="Akapitzlist"/>
        <w:numPr>
          <w:ilvl w:val="0"/>
          <w:numId w:val="16"/>
        </w:numPr>
        <w:spacing w:line="360" w:lineRule="auto"/>
        <w:rPr>
          <w:rFonts w:asciiTheme="majorHAnsi" w:hAnsiTheme="majorHAnsi" w:cstheme="majorHAnsi"/>
          <w:sz w:val="24"/>
          <w:szCs w:val="24"/>
        </w:rPr>
      </w:pPr>
      <w:r>
        <w:rPr>
          <w:rFonts w:asciiTheme="majorHAnsi" w:hAnsiTheme="majorHAnsi" w:cstheme="majorHAnsi"/>
          <w:sz w:val="24"/>
          <w:szCs w:val="24"/>
        </w:rPr>
        <w:t>pomieszczenia: jedno pomieszczenie handlowo-usługowe, zaplecze magazynowe z wc,</w:t>
      </w:r>
    </w:p>
    <w:p w14:paraId="32A42B77" w14:textId="4A424BEC" w:rsidR="000C1253" w:rsidRDefault="000C1253" w:rsidP="000C1253">
      <w:pPr>
        <w:pStyle w:val="Akapitzlist"/>
        <w:numPr>
          <w:ilvl w:val="0"/>
          <w:numId w:val="16"/>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wod</w:t>
      </w:r>
      <w:r w:rsidR="007D613A">
        <w:rPr>
          <w:rFonts w:asciiTheme="majorHAnsi" w:hAnsiTheme="majorHAnsi" w:cstheme="majorHAnsi"/>
          <w:sz w:val="24"/>
          <w:szCs w:val="24"/>
        </w:rPr>
        <w:t>ociągowo</w:t>
      </w:r>
      <w:r>
        <w:rPr>
          <w:rFonts w:asciiTheme="majorHAnsi" w:hAnsiTheme="majorHAnsi" w:cstheme="majorHAnsi"/>
          <w:sz w:val="24"/>
          <w:szCs w:val="24"/>
        </w:rPr>
        <w:t>-kan</w:t>
      </w:r>
      <w:r w:rsidR="007D613A">
        <w:rPr>
          <w:rFonts w:asciiTheme="majorHAnsi" w:hAnsiTheme="majorHAnsi" w:cstheme="majorHAnsi"/>
          <w:sz w:val="24"/>
          <w:szCs w:val="24"/>
        </w:rPr>
        <w:t>alizacyjna</w:t>
      </w:r>
      <w:r>
        <w:rPr>
          <w:rFonts w:asciiTheme="majorHAnsi" w:hAnsiTheme="majorHAnsi" w:cstheme="majorHAnsi"/>
          <w:sz w:val="24"/>
          <w:szCs w:val="24"/>
        </w:rPr>
        <w:t>, instalacja elektryczna, instalacja centralnego ogrzewania,</w:t>
      </w:r>
    </w:p>
    <w:p w14:paraId="42BF47DE" w14:textId="171C78B6" w:rsidR="000C1253" w:rsidRDefault="000C1253" w:rsidP="000C1253">
      <w:pPr>
        <w:pStyle w:val="Akapitzlist"/>
        <w:numPr>
          <w:ilvl w:val="0"/>
          <w:numId w:val="16"/>
        </w:numPr>
        <w:spacing w:line="360" w:lineRule="auto"/>
        <w:rPr>
          <w:rFonts w:asciiTheme="majorHAnsi" w:hAnsiTheme="majorHAnsi" w:cstheme="majorHAnsi"/>
          <w:sz w:val="24"/>
          <w:szCs w:val="24"/>
        </w:rPr>
      </w:pPr>
      <w:r>
        <w:rPr>
          <w:rFonts w:asciiTheme="majorHAnsi" w:hAnsiTheme="majorHAnsi" w:cstheme="majorHAnsi"/>
          <w:sz w:val="24"/>
          <w:szCs w:val="24"/>
        </w:rPr>
        <w:t>ogrzewanie lokalu: centralne ogrzewanie z sieci miejskiej,</w:t>
      </w:r>
    </w:p>
    <w:p w14:paraId="3D1B856C" w14:textId="15895586" w:rsidR="007D613A" w:rsidRPr="009E15E2" w:rsidRDefault="007D613A" w:rsidP="009E15E2">
      <w:pPr>
        <w:pStyle w:val="Akapitzlist"/>
        <w:numPr>
          <w:ilvl w:val="0"/>
          <w:numId w:val="16"/>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„BOM” T.G. s.c. w Piotrkowie Trybunalskim, ulica Krasickiego 3, tel. 44/646-51-15,</w:t>
      </w:r>
    </w:p>
    <w:p w14:paraId="3C3DC397" w14:textId="77777777" w:rsidR="00746EFE" w:rsidRDefault="00746EFE" w:rsidP="00746EFE">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lokal użytkowy przy ulicy Narutowicza 19 – Sienkiewicza 15</w:t>
      </w:r>
    </w:p>
    <w:p w14:paraId="28854290" w14:textId="7523E66A" w:rsidR="00746EFE" w:rsidRDefault="00746EFE" w:rsidP="00746EFE">
      <w:pPr>
        <w:pStyle w:val="Akapitzlist"/>
        <w:numPr>
          <w:ilvl w:val="0"/>
          <w:numId w:val="18"/>
        </w:numPr>
        <w:spacing w:line="360" w:lineRule="auto"/>
        <w:rPr>
          <w:rFonts w:asciiTheme="majorHAnsi" w:hAnsiTheme="majorHAnsi" w:cstheme="majorHAnsi"/>
          <w:sz w:val="24"/>
          <w:szCs w:val="24"/>
        </w:rPr>
      </w:pPr>
      <w:r w:rsidRPr="007D613A">
        <w:rPr>
          <w:rFonts w:asciiTheme="majorHAnsi" w:hAnsiTheme="majorHAnsi" w:cstheme="majorHAnsi"/>
          <w:sz w:val="24"/>
          <w:szCs w:val="24"/>
        </w:rPr>
        <w:t xml:space="preserve">powierzchnia użytkowa: </w:t>
      </w:r>
      <w:r>
        <w:rPr>
          <w:rFonts w:asciiTheme="majorHAnsi" w:hAnsiTheme="majorHAnsi" w:cstheme="majorHAnsi"/>
          <w:sz w:val="24"/>
          <w:szCs w:val="24"/>
        </w:rPr>
        <w:t>22,91</w:t>
      </w:r>
      <w:r w:rsidRPr="007D613A">
        <w:rPr>
          <w:rFonts w:asciiTheme="majorHAnsi" w:hAnsiTheme="majorHAnsi" w:cstheme="majorHAnsi"/>
          <w:sz w:val="24"/>
          <w:szCs w:val="24"/>
        </w:rPr>
        <w:t xml:space="preserve"> </w:t>
      </w:r>
      <w:r w:rsidR="00C559C2">
        <w:rPr>
          <w:rFonts w:asciiTheme="majorHAnsi" w:hAnsiTheme="majorHAnsi" w:cstheme="majorHAnsi"/>
          <w:sz w:val="24"/>
          <w:szCs w:val="24"/>
        </w:rPr>
        <w:t>m</w:t>
      </w:r>
      <w:r w:rsidRPr="007D613A">
        <w:rPr>
          <w:rFonts w:asciiTheme="majorHAnsi" w:hAnsiTheme="majorHAnsi" w:cstheme="majorHAnsi"/>
          <w:sz w:val="24"/>
          <w:szCs w:val="24"/>
        </w:rPr>
        <w:t>2,</w:t>
      </w:r>
    </w:p>
    <w:p w14:paraId="1B574576" w14:textId="690A0A59" w:rsidR="00746EFE" w:rsidRDefault="00746EFE" w:rsidP="00746EFE">
      <w:pPr>
        <w:pStyle w:val="Akapitzlist"/>
        <w:numPr>
          <w:ilvl w:val="0"/>
          <w:numId w:val="18"/>
        </w:numPr>
        <w:spacing w:line="360" w:lineRule="auto"/>
        <w:rPr>
          <w:rFonts w:asciiTheme="majorHAnsi" w:hAnsiTheme="majorHAnsi" w:cstheme="majorHAnsi"/>
          <w:sz w:val="24"/>
          <w:szCs w:val="24"/>
        </w:rPr>
      </w:pPr>
      <w:r w:rsidRPr="007D613A">
        <w:rPr>
          <w:rFonts w:asciiTheme="majorHAnsi" w:hAnsiTheme="majorHAnsi" w:cstheme="majorHAnsi"/>
          <w:sz w:val="24"/>
          <w:szCs w:val="24"/>
        </w:rPr>
        <w:t xml:space="preserve">pomieszczenia: </w:t>
      </w:r>
      <w:r>
        <w:rPr>
          <w:rFonts w:asciiTheme="majorHAnsi" w:hAnsiTheme="majorHAnsi" w:cstheme="majorHAnsi"/>
          <w:sz w:val="24"/>
          <w:szCs w:val="24"/>
        </w:rPr>
        <w:t>jedno</w:t>
      </w:r>
      <w:r w:rsidRPr="007D613A">
        <w:rPr>
          <w:rFonts w:asciiTheme="majorHAnsi" w:hAnsiTheme="majorHAnsi" w:cstheme="majorHAnsi"/>
          <w:sz w:val="24"/>
          <w:szCs w:val="24"/>
        </w:rPr>
        <w:t xml:space="preserve"> pomieszczeni</w:t>
      </w:r>
      <w:r>
        <w:rPr>
          <w:rFonts w:asciiTheme="majorHAnsi" w:hAnsiTheme="majorHAnsi" w:cstheme="majorHAnsi"/>
          <w:sz w:val="24"/>
          <w:szCs w:val="24"/>
        </w:rPr>
        <w:t>e handlowo–usługowe,</w:t>
      </w:r>
    </w:p>
    <w:p w14:paraId="7E108DB7" w14:textId="2DAC015E" w:rsidR="00746EFE" w:rsidRDefault="00746EFE" w:rsidP="00746EFE">
      <w:pPr>
        <w:pStyle w:val="Akapitzlist"/>
        <w:numPr>
          <w:ilvl w:val="0"/>
          <w:numId w:val="18"/>
        </w:numPr>
        <w:spacing w:line="360" w:lineRule="auto"/>
        <w:rPr>
          <w:rFonts w:asciiTheme="majorHAnsi" w:hAnsiTheme="majorHAnsi" w:cstheme="majorHAnsi"/>
          <w:sz w:val="24"/>
          <w:szCs w:val="24"/>
        </w:rPr>
      </w:pPr>
      <w:r w:rsidRPr="00E74924">
        <w:rPr>
          <w:rFonts w:asciiTheme="majorHAnsi" w:hAnsiTheme="majorHAnsi" w:cstheme="majorHAnsi"/>
          <w:sz w:val="24"/>
          <w:szCs w:val="24"/>
        </w:rPr>
        <w:t>instalacje: instalacja elektryczna,</w:t>
      </w:r>
      <w:r>
        <w:rPr>
          <w:rFonts w:asciiTheme="majorHAnsi" w:hAnsiTheme="majorHAnsi" w:cstheme="majorHAnsi"/>
          <w:sz w:val="24"/>
          <w:szCs w:val="24"/>
        </w:rPr>
        <w:t xml:space="preserve"> instalacja gazowa,</w:t>
      </w:r>
    </w:p>
    <w:p w14:paraId="45EC2A94" w14:textId="7A92BDD3" w:rsidR="00E74924" w:rsidRPr="00746EFE" w:rsidRDefault="00746EFE" w:rsidP="00746EFE">
      <w:pPr>
        <w:pStyle w:val="Akapitzlist"/>
        <w:numPr>
          <w:ilvl w:val="0"/>
          <w:numId w:val="18"/>
        </w:numPr>
        <w:spacing w:line="360" w:lineRule="auto"/>
        <w:rPr>
          <w:rFonts w:asciiTheme="majorHAnsi" w:hAnsiTheme="majorHAnsi" w:cstheme="majorHAnsi"/>
          <w:sz w:val="24"/>
          <w:szCs w:val="24"/>
        </w:rPr>
      </w:pPr>
      <w:r w:rsidRPr="00E74924">
        <w:rPr>
          <w:rFonts w:asciiTheme="majorHAnsi" w:hAnsiTheme="majorHAnsi" w:cstheme="majorHAnsi"/>
          <w:sz w:val="24"/>
          <w:szCs w:val="24"/>
        </w:rPr>
        <w:t>administracja budynku: ZGM Spółka z o.o. w Bytomiu Biuro Obsługi Klienta w Piotrkowie Trybunalskim, ulica Dąbrowskiego 4, tel. 691420232,</w:t>
      </w:r>
    </w:p>
    <w:p w14:paraId="049F3C46" w14:textId="644853E0" w:rsidR="00A52ECC" w:rsidRPr="00E64B14" w:rsidRDefault="00A52ECC" w:rsidP="00E64B14">
      <w:pPr>
        <w:pStyle w:val="Akapitzlist"/>
        <w:numPr>
          <w:ilvl w:val="0"/>
          <w:numId w:val="1"/>
        </w:numPr>
        <w:spacing w:line="360" w:lineRule="auto"/>
        <w:rPr>
          <w:rFonts w:asciiTheme="majorHAnsi" w:hAnsiTheme="majorHAnsi" w:cstheme="majorHAnsi"/>
          <w:sz w:val="24"/>
          <w:szCs w:val="24"/>
        </w:rPr>
      </w:pPr>
      <w:r w:rsidRPr="00E64B14">
        <w:rPr>
          <w:rFonts w:asciiTheme="majorHAnsi" w:hAnsiTheme="majorHAnsi" w:cstheme="majorHAnsi"/>
          <w:sz w:val="24"/>
          <w:szCs w:val="24"/>
        </w:rPr>
        <w:t>lokal użytkowy przy Placu Czarnieckiego 9/Zamkowa 2</w:t>
      </w:r>
    </w:p>
    <w:p w14:paraId="1DE21230" w14:textId="449822A5" w:rsidR="00A52ECC" w:rsidRDefault="00A52ECC" w:rsidP="00A52ECC">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41,88 m2,</w:t>
      </w:r>
    </w:p>
    <w:p w14:paraId="1B75FD11" w14:textId="18C99F34" w:rsidR="00A52ECC" w:rsidRDefault="00A52ECC" w:rsidP="00A52ECC">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 xml:space="preserve">pomieszczenia: </w:t>
      </w:r>
      <w:r w:rsidR="005104E5">
        <w:rPr>
          <w:rFonts w:asciiTheme="majorHAnsi" w:hAnsiTheme="majorHAnsi" w:cstheme="majorHAnsi"/>
          <w:sz w:val="24"/>
          <w:szCs w:val="24"/>
        </w:rPr>
        <w:t>dwa pomieszczenia, sanitariat z wc,</w:t>
      </w:r>
    </w:p>
    <w:p w14:paraId="09ED4843" w14:textId="566097A8" w:rsidR="005104E5" w:rsidRDefault="005104E5" w:rsidP="00A52ECC">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wod.-kan., instalacja elektryczna i instalacja gazowa,</w:t>
      </w:r>
    </w:p>
    <w:p w14:paraId="52A6DE6C" w14:textId="5EF3E742" w:rsidR="00195DEE" w:rsidRDefault="00195DEE" w:rsidP="00A52ECC">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ogrzewanie lokalu: brak,</w:t>
      </w:r>
    </w:p>
    <w:p w14:paraId="43286D4B" w14:textId="236463A9" w:rsidR="00E64B14" w:rsidRPr="00867442" w:rsidRDefault="00195DEE" w:rsidP="00867442">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P.P.U.H. „DOM” Spółka z o.o. w Piotrkowie Trybunalskim, ulica Zamurowa 10, tel. 44/647-47-52,</w:t>
      </w:r>
    </w:p>
    <w:p w14:paraId="0BB47E92" w14:textId="521AB32F" w:rsidR="00070DE8" w:rsidRDefault="00070DE8" w:rsidP="00582009">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lokal użytkowy przy ulicy Wojska Polskiego 29/31</w:t>
      </w:r>
    </w:p>
    <w:p w14:paraId="6558FD25" w14:textId="7BCBBA17" w:rsidR="00070DE8" w:rsidRDefault="006D2BDE"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27,30 m</w:t>
      </w:r>
      <w:r>
        <w:rPr>
          <w:rFonts w:asciiTheme="majorHAnsi" w:hAnsiTheme="majorHAnsi" w:cstheme="majorHAnsi"/>
          <w:sz w:val="24"/>
          <w:szCs w:val="24"/>
          <w:vertAlign w:val="superscript"/>
        </w:rPr>
        <w:t>2</w:t>
      </w:r>
      <w:r>
        <w:rPr>
          <w:rFonts w:asciiTheme="majorHAnsi" w:hAnsiTheme="majorHAnsi" w:cstheme="majorHAnsi"/>
          <w:sz w:val="24"/>
          <w:szCs w:val="24"/>
        </w:rPr>
        <w:t>,</w:t>
      </w:r>
    </w:p>
    <w:p w14:paraId="51AF0EF9" w14:textId="79E67DCA" w:rsidR="006D2BDE" w:rsidRDefault="006D2BDE"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pomieszczenia: 1 pomieszczenie handlowe, pomieszczenie wc,</w:t>
      </w:r>
    </w:p>
    <w:p w14:paraId="1A749B7B" w14:textId="60500615" w:rsidR="006D2BDE" w:rsidRDefault="006D2BDE"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elektryczna, instalacja</w:t>
      </w:r>
      <w:r w:rsidR="004D136A">
        <w:rPr>
          <w:rFonts w:asciiTheme="majorHAnsi" w:hAnsiTheme="majorHAnsi" w:cstheme="majorHAnsi"/>
          <w:sz w:val="24"/>
          <w:szCs w:val="24"/>
        </w:rPr>
        <w:t xml:space="preserve"> </w:t>
      </w:r>
      <w:r>
        <w:rPr>
          <w:rFonts w:asciiTheme="majorHAnsi" w:hAnsiTheme="majorHAnsi" w:cstheme="majorHAnsi"/>
          <w:sz w:val="24"/>
          <w:szCs w:val="24"/>
        </w:rPr>
        <w:t>wod.</w:t>
      </w:r>
      <w:r w:rsidR="004D136A">
        <w:rPr>
          <w:rFonts w:asciiTheme="majorHAnsi" w:hAnsiTheme="majorHAnsi" w:cstheme="majorHAnsi"/>
          <w:sz w:val="24"/>
          <w:szCs w:val="24"/>
        </w:rPr>
        <w:t>-</w:t>
      </w:r>
      <w:r>
        <w:rPr>
          <w:rFonts w:asciiTheme="majorHAnsi" w:hAnsiTheme="majorHAnsi" w:cstheme="majorHAnsi"/>
          <w:sz w:val="24"/>
          <w:szCs w:val="24"/>
        </w:rPr>
        <w:t>kan.</w:t>
      </w:r>
      <w:r w:rsidR="004D136A">
        <w:rPr>
          <w:rFonts w:asciiTheme="majorHAnsi" w:hAnsiTheme="majorHAnsi" w:cstheme="majorHAnsi"/>
          <w:sz w:val="24"/>
          <w:szCs w:val="24"/>
        </w:rPr>
        <w:t>,</w:t>
      </w:r>
    </w:p>
    <w:p w14:paraId="6151ED85" w14:textId="2E0B9459" w:rsidR="00AA089B" w:rsidRPr="004E3168" w:rsidRDefault="004D136A"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P.P.U.H. „DOM” Spółka z o.o. w Piotrkowie Trybunalskim, ulica Zamurowa 10, tel. 44/647-47-52,</w:t>
      </w:r>
    </w:p>
    <w:p w14:paraId="4E7C24D8" w14:textId="60F0DCE5" w:rsidR="00B82A07" w:rsidRDefault="00B82A07" w:rsidP="00582009">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lokal użytkowy przy ulicy Wojska Polskiego 48</w:t>
      </w:r>
    </w:p>
    <w:p w14:paraId="135732FB" w14:textId="4A988ED2" w:rsidR="00B82A07" w:rsidRDefault="00B82A07"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16,98 m</w:t>
      </w:r>
      <w:r>
        <w:rPr>
          <w:rFonts w:asciiTheme="majorHAnsi" w:hAnsiTheme="majorHAnsi" w:cstheme="majorHAnsi"/>
          <w:sz w:val="24"/>
          <w:szCs w:val="24"/>
          <w:vertAlign w:val="superscript"/>
        </w:rPr>
        <w:t>2</w:t>
      </w:r>
      <w:r>
        <w:rPr>
          <w:rFonts w:asciiTheme="majorHAnsi" w:hAnsiTheme="majorHAnsi" w:cstheme="majorHAnsi"/>
          <w:sz w:val="24"/>
          <w:szCs w:val="24"/>
        </w:rPr>
        <w:t>,</w:t>
      </w:r>
    </w:p>
    <w:p w14:paraId="59ABEEF2" w14:textId="46A49AAB" w:rsidR="00B82A07" w:rsidRDefault="00B82A07"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lastRenderedPageBreak/>
        <w:t xml:space="preserve">pomieszczenia: </w:t>
      </w:r>
      <w:r w:rsidR="002F65A1">
        <w:rPr>
          <w:rFonts w:asciiTheme="majorHAnsi" w:hAnsiTheme="majorHAnsi" w:cstheme="majorHAnsi"/>
          <w:sz w:val="24"/>
          <w:szCs w:val="24"/>
        </w:rPr>
        <w:t>jedno pomieszczenie z wc (ni</w:t>
      </w:r>
      <w:r w:rsidR="00332BCB">
        <w:rPr>
          <w:rFonts w:asciiTheme="majorHAnsi" w:hAnsiTheme="majorHAnsi" w:cstheme="majorHAnsi"/>
          <w:sz w:val="24"/>
          <w:szCs w:val="24"/>
        </w:rPr>
        <w:t>ewygrodzone)</w:t>
      </w:r>
      <w:r w:rsidR="002F65A1">
        <w:rPr>
          <w:rFonts w:asciiTheme="majorHAnsi" w:hAnsiTheme="majorHAnsi" w:cstheme="majorHAnsi"/>
          <w:sz w:val="24"/>
          <w:szCs w:val="24"/>
        </w:rPr>
        <w:t>,</w:t>
      </w:r>
    </w:p>
    <w:p w14:paraId="1304B78A" w14:textId="77777777" w:rsidR="00332BCB" w:rsidRDefault="00332BCB"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elektryczna, instalacja wod.-kan.,</w:t>
      </w:r>
    </w:p>
    <w:p w14:paraId="2E9C4B76" w14:textId="46E49C19" w:rsidR="002F65A1" w:rsidRPr="00A139C0" w:rsidRDefault="00332BCB"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P.P.U.H. „DOM” Spółka z o.o. w Piotrkowie Trybunalskim, ulica Zamurowa 10, tel. 44/647-47-52,</w:t>
      </w:r>
    </w:p>
    <w:p w14:paraId="4170110A" w14:textId="77777777" w:rsidR="00774DB8" w:rsidRPr="00B15104" w:rsidRDefault="00774DB8"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Krasickiego 3</w:t>
      </w:r>
    </w:p>
    <w:p w14:paraId="034A7ADD" w14:textId="6891C82E" w:rsidR="00774DB8" w:rsidRPr="00B15104" w:rsidRDefault="00774DB8"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 99,39 m2,</w:t>
      </w:r>
    </w:p>
    <w:p w14:paraId="5B5815AC" w14:textId="31A44325" w:rsidR="00774DB8" w:rsidRPr="00B15104" w:rsidRDefault="00774DB8"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pomieszczenia: 1 pomieszczenie handlowe, zaplecze podzielone na dwa pomieszczenia kratą, korytarz, pomieszczenie sanitarne z wc,</w:t>
      </w:r>
    </w:p>
    <w:p w14:paraId="5D4459D3" w14:textId="05B0BB9C" w:rsidR="00774DB8" w:rsidRPr="00B15104" w:rsidRDefault="00774DB8"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 centralne ogrzewanie z sieci miejskiej,</w:t>
      </w:r>
    </w:p>
    <w:p w14:paraId="6CE1C2EF" w14:textId="4A061D97" w:rsidR="00AD7354" w:rsidRPr="009D4627" w:rsidRDefault="00774DB8" w:rsidP="009D4627">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„BOM” T.G. s.c. w Piotrkowie Trybunalskim, ulica Krasickiego 3, tel. 44/646-51-15,</w:t>
      </w:r>
    </w:p>
    <w:p w14:paraId="0E7A4262" w14:textId="1AB627E0" w:rsidR="002120C5" w:rsidRPr="00B15104" w:rsidRDefault="002120C5"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Wojska Polskiego 64</w:t>
      </w:r>
    </w:p>
    <w:p w14:paraId="327D44CD" w14:textId="20FBDFC3" w:rsidR="004A6917" w:rsidRDefault="004A6917" w:rsidP="00582009">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wejście do lokalu od strony ulicy Polskiej Organizacji Wojskowej,</w:t>
      </w:r>
    </w:p>
    <w:p w14:paraId="0351700A" w14:textId="30C2E9A1" w:rsidR="002120C5" w:rsidRPr="00B15104"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41,98 m2,</w:t>
      </w:r>
    </w:p>
    <w:p w14:paraId="6643D937" w14:textId="408996C9" w:rsidR="002120C5" w:rsidRPr="00B15104"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pomieszczenia: 3 pomieszczenia wc,</w:t>
      </w:r>
    </w:p>
    <w:p w14:paraId="53F10BEB" w14:textId="796A79ED" w:rsidR="002120C5" w:rsidRPr="00B15104"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w:t>
      </w:r>
    </w:p>
    <w:p w14:paraId="6163074B" w14:textId="04D4824C" w:rsidR="002120C5" w:rsidRPr="00B15104"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ZGM Spółka z o.o. w Bytomiu Biuro Obsługi Klienta w Piotrkowie Trybunalskim, ulica Dąbrowskiego 4, tel. 691420232,</w:t>
      </w:r>
    </w:p>
    <w:p w14:paraId="52CA48B3" w14:textId="200CB7EF" w:rsidR="006F75DB" w:rsidRPr="00B15104" w:rsidRDefault="006F75DB"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Jerozolimska 10</w:t>
      </w:r>
    </w:p>
    <w:p w14:paraId="3553E487" w14:textId="550B016E"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32,00 m2,</w:t>
      </w:r>
    </w:p>
    <w:p w14:paraId="6E72DF4A" w14:textId="2242C635"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pomieszczenia: 1 pomieszczenie,</w:t>
      </w:r>
    </w:p>
    <w:p w14:paraId="47ED0854" w14:textId="76BAB2A5"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w:t>
      </w:r>
    </w:p>
    <w:p w14:paraId="6B654E76" w14:textId="73646A83"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P.P.U.H. „DOM” Spółka z o.o. w Piotrkowie Trybunalskim, ulica Zamurowa 10, tel. 44/647-47-52,</w:t>
      </w:r>
    </w:p>
    <w:p w14:paraId="79877F11" w14:textId="77777777" w:rsidR="006F75DB" w:rsidRPr="00B15104" w:rsidRDefault="006F75DB"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Jerozolimska 10</w:t>
      </w:r>
    </w:p>
    <w:p w14:paraId="5E22BA9E" w14:textId="6E57061E"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38,00 m2,</w:t>
      </w:r>
    </w:p>
    <w:p w14:paraId="755E1A95" w14:textId="1B92A7B5"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pomieszczenia: 1 pomieszczenie,</w:t>
      </w:r>
    </w:p>
    <w:p w14:paraId="362EC881" w14:textId="64389980"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w:t>
      </w:r>
    </w:p>
    <w:p w14:paraId="3BCED8CD" w14:textId="6A65C007"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P.P.U.H. „DOM” Spółka z o.o. w Piotrkowie Trybunalskim, ulica Zamurowa 10, tel. 44/647-47-52,</w:t>
      </w:r>
    </w:p>
    <w:p w14:paraId="0791A1C1" w14:textId="3AA0309E" w:rsidR="006F75DB" w:rsidRPr="00B15104" w:rsidRDefault="006F75DB"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Starowarszawskiej 8</w:t>
      </w:r>
    </w:p>
    <w:p w14:paraId="78F71F49" w14:textId="5C84C866"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lastRenderedPageBreak/>
        <w:t xml:space="preserve">powierzchnia użytkowa: </w:t>
      </w:r>
      <w:r w:rsidR="00786A8D" w:rsidRPr="00B15104">
        <w:rPr>
          <w:rFonts w:asciiTheme="majorHAnsi" w:hAnsiTheme="majorHAnsi" w:cstheme="majorHAnsi"/>
          <w:sz w:val="24"/>
          <w:szCs w:val="24"/>
        </w:rPr>
        <w:t>16,80</w:t>
      </w:r>
      <w:r w:rsidRPr="00B15104">
        <w:rPr>
          <w:rFonts w:asciiTheme="majorHAnsi" w:hAnsiTheme="majorHAnsi" w:cstheme="majorHAnsi"/>
          <w:sz w:val="24"/>
          <w:szCs w:val="24"/>
        </w:rPr>
        <w:t xml:space="preserve"> m2,</w:t>
      </w:r>
    </w:p>
    <w:p w14:paraId="3B7819DF" w14:textId="6D08D48F"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pomieszczenia: 1 pomieszczenie,</w:t>
      </w:r>
    </w:p>
    <w:p w14:paraId="09855EA6" w14:textId="06CF542F"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w:t>
      </w:r>
    </w:p>
    <w:p w14:paraId="5C8CC997" w14:textId="6ED8574E" w:rsidR="006F75DB"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P.P.U.H. „DOM” Spółka z o.o. w Piotrkowie Trybunalskim, ulica Zamurowa 10, tel. 44/647-47-52,</w:t>
      </w:r>
    </w:p>
    <w:p w14:paraId="7710DCBB" w14:textId="20DED59F" w:rsidR="00E65CE9" w:rsidRDefault="00E65CE9" w:rsidP="00E65CE9">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 xml:space="preserve">garaż przy ulicy Narutowicza 19 - Sienkiewicza </w:t>
      </w:r>
    </w:p>
    <w:p w14:paraId="16CC5933" w14:textId="0919373E" w:rsidR="005201A9" w:rsidRDefault="00E65CE9" w:rsidP="005201A9">
      <w:pPr>
        <w:pStyle w:val="Akapitzlist"/>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1</w:t>
      </w:r>
      <w:r w:rsidR="00867442">
        <w:rPr>
          <w:rFonts w:asciiTheme="majorHAnsi" w:hAnsiTheme="majorHAnsi" w:cstheme="majorHAnsi"/>
          <w:sz w:val="24"/>
          <w:szCs w:val="24"/>
        </w:rPr>
        <w:t>3,05</w:t>
      </w:r>
      <w:r>
        <w:rPr>
          <w:rFonts w:asciiTheme="majorHAnsi" w:hAnsiTheme="majorHAnsi" w:cstheme="majorHAnsi"/>
          <w:sz w:val="24"/>
          <w:szCs w:val="24"/>
        </w:rPr>
        <w:t xml:space="preserve"> m2,</w:t>
      </w:r>
    </w:p>
    <w:p w14:paraId="7C9A38F4" w14:textId="2510F679" w:rsidR="00E65CE9" w:rsidRPr="005201A9" w:rsidRDefault="00E65CE9" w:rsidP="005201A9">
      <w:pPr>
        <w:pStyle w:val="Akapitzlist"/>
        <w:numPr>
          <w:ilvl w:val="0"/>
          <w:numId w:val="15"/>
        </w:numPr>
        <w:spacing w:line="360" w:lineRule="auto"/>
        <w:rPr>
          <w:rFonts w:asciiTheme="majorHAnsi" w:hAnsiTheme="majorHAnsi" w:cstheme="majorHAnsi"/>
          <w:sz w:val="24"/>
          <w:szCs w:val="24"/>
        </w:rPr>
      </w:pPr>
      <w:r w:rsidRPr="005201A9">
        <w:rPr>
          <w:rFonts w:asciiTheme="majorHAnsi" w:hAnsiTheme="majorHAnsi" w:cstheme="majorHAnsi"/>
          <w:sz w:val="24"/>
          <w:szCs w:val="24"/>
        </w:rPr>
        <w:t>administracja budynku:</w:t>
      </w:r>
      <w:r w:rsidR="005201A9" w:rsidRPr="005201A9">
        <w:rPr>
          <w:rFonts w:asciiTheme="majorHAnsi" w:hAnsiTheme="majorHAnsi" w:cstheme="majorHAnsi"/>
          <w:sz w:val="24"/>
          <w:szCs w:val="24"/>
        </w:rPr>
        <w:t xml:space="preserve"> ZGM Spółka z o.o. w Bytomiu Biuro Obsługi Klienta w Piotrkowie Trybunalskim, ulica Dąbrowskiego 4, tel. 691420232,</w:t>
      </w:r>
    </w:p>
    <w:p w14:paraId="0062BF4F" w14:textId="28D102DC" w:rsidR="00253742" w:rsidRDefault="00253742" w:rsidP="00253742">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 xml:space="preserve">garaż przy ulicy Sulejowskiej 35 </w:t>
      </w:r>
    </w:p>
    <w:p w14:paraId="7567749B" w14:textId="4A4AFF77" w:rsidR="00253742" w:rsidRDefault="00253742" w:rsidP="00253742">
      <w:pPr>
        <w:pStyle w:val="Akapitzlist"/>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16,53 m2,</w:t>
      </w:r>
    </w:p>
    <w:p w14:paraId="3A375212" w14:textId="1DD51B8B" w:rsidR="00253742" w:rsidRPr="00253742" w:rsidRDefault="00253742" w:rsidP="00253742">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„BOM” T.G. s.c. w Piotrkowie Trybunalskim, ulica Krasickiego 3, tel. 44/646-51-15,</w:t>
      </w:r>
    </w:p>
    <w:p w14:paraId="4F2B3AD4" w14:textId="436BCD91" w:rsidR="007E5CAD" w:rsidRDefault="008C7BF8" w:rsidP="007E5CAD">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garaż przy ulicy Rembeka 1/5 – 25 Pułku Piechoty 18</w:t>
      </w:r>
    </w:p>
    <w:p w14:paraId="19BA17C8" w14:textId="2BF0646B" w:rsidR="008C7BF8" w:rsidRDefault="008C7BF8" w:rsidP="008C7BF8">
      <w:pPr>
        <w:pStyle w:val="Akapitzlist"/>
        <w:numPr>
          <w:ilvl w:val="0"/>
          <w:numId w:val="14"/>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16,50 m2,</w:t>
      </w:r>
    </w:p>
    <w:p w14:paraId="40492241" w14:textId="53CB9C63" w:rsidR="008C7BF8" w:rsidRPr="008C7BF8" w:rsidRDefault="008C7BF8" w:rsidP="008C7BF8">
      <w:pPr>
        <w:pStyle w:val="Akapitzlist"/>
        <w:numPr>
          <w:ilvl w:val="0"/>
          <w:numId w:val="14"/>
        </w:numPr>
        <w:spacing w:line="360" w:lineRule="auto"/>
        <w:rPr>
          <w:rFonts w:asciiTheme="majorHAnsi" w:hAnsiTheme="majorHAnsi" w:cstheme="majorHAnsi"/>
          <w:sz w:val="24"/>
          <w:szCs w:val="24"/>
        </w:rPr>
      </w:pPr>
      <w:r>
        <w:rPr>
          <w:rFonts w:asciiTheme="majorHAnsi" w:hAnsiTheme="majorHAnsi" w:cstheme="majorHAnsi"/>
          <w:sz w:val="24"/>
          <w:szCs w:val="24"/>
        </w:rPr>
        <w:t>administracja budynku: Administracja Budynkami Mieszkalnymi w Piotrkowie Trybunalskim, ulica Kochanowskiego 5, tel. 44/647-18-30.</w:t>
      </w:r>
    </w:p>
    <w:p w14:paraId="2106DC94" w14:textId="388B34DE" w:rsidR="007D49BC" w:rsidRDefault="007D49BC" w:rsidP="00582009">
      <w:pPr>
        <w:spacing w:line="360" w:lineRule="auto"/>
        <w:rPr>
          <w:rFonts w:asciiTheme="majorHAnsi" w:hAnsiTheme="majorHAnsi" w:cstheme="majorHAnsi"/>
          <w:sz w:val="24"/>
          <w:szCs w:val="24"/>
        </w:rPr>
      </w:pPr>
      <w:r>
        <w:rPr>
          <w:rFonts w:asciiTheme="majorHAnsi" w:hAnsiTheme="majorHAnsi" w:cstheme="majorHAnsi"/>
          <w:sz w:val="24"/>
          <w:szCs w:val="24"/>
        </w:rPr>
        <w:t xml:space="preserve">Zgodnie z </w:t>
      </w:r>
      <w:r>
        <w:rPr>
          <w:rFonts w:ascii="Times New Roman" w:hAnsi="Times New Roman" w:cs="Times New Roman"/>
          <w:sz w:val="24"/>
          <w:szCs w:val="24"/>
        </w:rPr>
        <w:t>§</w:t>
      </w:r>
      <w:r>
        <w:rPr>
          <w:rFonts w:asciiTheme="majorHAnsi" w:hAnsiTheme="majorHAnsi" w:cstheme="majorHAnsi"/>
          <w:sz w:val="24"/>
          <w:szCs w:val="24"/>
        </w:rPr>
        <w:t xml:space="preserve"> 12 Zarządzenia Nr 289</w:t>
      </w:r>
      <w:r w:rsidR="007A2839">
        <w:rPr>
          <w:rFonts w:asciiTheme="majorHAnsi" w:hAnsiTheme="majorHAnsi" w:cstheme="majorHAnsi"/>
          <w:sz w:val="24"/>
          <w:szCs w:val="24"/>
        </w:rPr>
        <w:t xml:space="preserve"> Prezydenta Miasta Piotrkowa Trybunalskiego  z dnia 18 października 2021 r. w sprawie zasad wynajmowania lokali użytkowych na okres do 3 lat, na czas oznaczony dłuższy</w:t>
      </w:r>
      <w:r w:rsidR="007D5D69">
        <w:rPr>
          <w:rFonts w:asciiTheme="majorHAnsi" w:hAnsiTheme="majorHAnsi" w:cstheme="majorHAnsi"/>
          <w:sz w:val="24"/>
          <w:szCs w:val="24"/>
        </w:rPr>
        <w:t xml:space="preserve"> niż 3 lata lub czas nieoznaczony oraz w przypadku, gdy po umowie zawartej na czas oznaczony do trzech lat strony zawierają kolejne umowy, których przedmiotem jest ten sam lokal dla podmiotów rozpoczynających działalność gospodarczą wprowadza się preferencyjny sposób ustalenia stawki czynszu.</w:t>
      </w:r>
    </w:p>
    <w:p w14:paraId="4F77EE08" w14:textId="4F6DC6C3" w:rsidR="001B0DCA" w:rsidRDefault="001B0DCA" w:rsidP="00582009">
      <w:pPr>
        <w:spacing w:line="360" w:lineRule="auto"/>
        <w:rPr>
          <w:rFonts w:asciiTheme="majorHAnsi" w:hAnsiTheme="majorHAnsi" w:cstheme="majorHAnsi"/>
          <w:sz w:val="24"/>
          <w:szCs w:val="24"/>
        </w:rPr>
      </w:pPr>
      <w:r>
        <w:rPr>
          <w:rFonts w:asciiTheme="majorHAnsi" w:hAnsiTheme="majorHAnsi" w:cstheme="majorHAnsi"/>
          <w:sz w:val="24"/>
          <w:szCs w:val="24"/>
        </w:rPr>
        <w:t>Stawka czynszu osiągnięta w drodze przetargu lub w drodze rokowań będzie ustalona w następujący sposób:</w:t>
      </w:r>
    </w:p>
    <w:p w14:paraId="416F1296" w14:textId="0679FFAB" w:rsidR="001B0DCA" w:rsidRDefault="001B0DCA" w:rsidP="00582009">
      <w:pPr>
        <w:pStyle w:val="Akapitzlist"/>
        <w:numPr>
          <w:ilvl w:val="0"/>
          <w:numId w:val="8"/>
        </w:numPr>
        <w:spacing w:line="360" w:lineRule="auto"/>
        <w:rPr>
          <w:rFonts w:asciiTheme="majorHAnsi" w:hAnsiTheme="majorHAnsi" w:cstheme="majorHAnsi"/>
          <w:sz w:val="24"/>
          <w:szCs w:val="24"/>
        </w:rPr>
      </w:pPr>
      <w:r w:rsidRPr="00B975A5">
        <w:rPr>
          <w:rFonts w:asciiTheme="majorHAnsi" w:hAnsiTheme="majorHAnsi" w:cstheme="majorHAnsi"/>
          <w:sz w:val="24"/>
          <w:szCs w:val="24"/>
        </w:rPr>
        <w:t xml:space="preserve">dla osób, które w terminie do 12 miesięcy poprzedzających </w:t>
      </w:r>
      <w:r w:rsidR="00B975A5" w:rsidRPr="00B975A5">
        <w:rPr>
          <w:rFonts w:asciiTheme="majorHAnsi" w:hAnsiTheme="majorHAnsi" w:cstheme="majorHAnsi"/>
          <w:sz w:val="24"/>
          <w:szCs w:val="24"/>
        </w:rPr>
        <w:t xml:space="preserve">złożenie oferty rozpoczęły prowadzenie </w:t>
      </w:r>
      <w:r w:rsidR="00B975A5">
        <w:rPr>
          <w:rFonts w:asciiTheme="majorHAnsi" w:hAnsiTheme="majorHAnsi" w:cstheme="majorHAnsi"/>
          <w:sz w:val="24"/>
          <w:szCs w:val="24"/>
        </w:rPr>
        <w:t>działalności gospodarczej:</w:t>
      </w:r>
    </w:p>
    <w:p w14:paraId="11520775" w14:textId="279A932C" w:rsidR="00B975A5" w:rsidRDefault="00B975A5"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pierwszy rok najmu – stawka czynszu na poziomie kosztów utrzymania 1 m</w:t>
      </w:r>
      <w:r>
        <w:rPr>
          <w:rFonts w:asciiTheme="majorHAnsi" w:hAnsiTheme="majorHAnsi" w:cstheme="majorHAnsi"/>
          <w:sz w:val="24"/>
          <w:szCs w:val="24"/>
          <w:vertAlign w:val="superscript"/>
        </w:rPr>
        <w:t>2</w:t>
      </w:r>
      <w:r>
        <w:rPr>
          <w:rFonts w:asciiTheme="majorHAnsi" w:hAnsiTheme="majorHAnsi" w:cstheme="majorHAnsi"/>
          <w:sz w:val="24"/>
          <w:szCs w:val="24"/>
        </w:rPr>
        <w:t xml:space="preserve"> lokalu,</w:t>
      </w:r>
    </w:p>
    <w:p w14:paraId="700CC0FE" w14:textId="7F3ABC56" w:rsidR="005776ED" w:rsidRDefault="005776ED"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drugi rok najmu – 40 % stawki czynszu ustalonej w drodze przetargu lub rokowań,</w:t>
      </w:r>
    </w:p>
    <w:p w14:paraId="0B582542" w14:textId="4956F533" w:rsidR="005776ED" w:rsidRDefault="005776ED"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trzeci rok najmu – 70 % stawki czynszu ustalonej w drodze przetargu lub rokowań,</w:t>
      </w:r>
    </w:p>
    <w:p w14:paraId="28098E6E" w14:textId="3244A839" w:rsidR="005776ED" w:rsidRDefault="005776ED"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lastRenderedPageBreak/>
        <w:t>po 36 miesiącach obowiązuje 100 % stawki ustalonej w drodze</w:t>
      </w:r>
      <w:r w:rsidR="007A4DF5">
        <w:rPr>
          <w:rFonts w:asciiTheme="majorHAnsi" w:hAnsiTheme="majorHAnsi" w:cstheme="majorHAnsi"/>
          <w:sz w:val="24"/>
          <w:szCs w:val="24"/>
        </w:rPr>
        <w:t xml:space="preserve"> przetargu lub rokowań,</w:t>
      </w:r>
    </w:p>
    <w:p w14:paraId="0EF65EB0" w14:textId="6157E30B" w:rsidR="007A4DF5" w:rsidRDefault="007A4DF5" w:rsidP="00582009">
      <w:pPr>
        <w:pStyle w:val="Akapitzlist"/>
        <w:numPr>
          <w:ilvl w:val="0"/>
          <w:numId w:val="8"/>
        </w:numPr>
        <w:spacing w:line="360" w:lineRule="auto"/>
        <w:rPr>
          <w:rFonts w:asciiTheme="majorHAnsi" w:hAnsiTheme="majorHAnsi" w:cstheme="majorHAnsi"/>
          <w:sz w:val="24"/>
          <w:szCs w:val="24"/>
        </w:rPr>
      </w:pPr>
      <w:r w:rsidRPr="007A4DF5">
        <w:rPr>
          <w:rFonts w:asciiTheme="majorHAnsi" w:hAnsiTheme="majorHAnsi" w:cstheme="majorHAnsi"/>
          <w:sz w:val="24"/>
          <w:szCs w:val="24"/>
        </w:rPr>
        <w:t>dla osób prowadzących działalność gospodarczą powyżej 12 miesięcy do 24 miesięcy przed złożeniem oferty, stawka za lokal wynosić będzie:</w:t>
      </w:r>
    </w:p>
    <w:p w14:paraId="03ADFB43" w14:textId="767A83E7" w:rsidR="007A4DF5" w:rsidRDefault="007A4DF5" w:rsidP="00582009">
      <w:pPr>
        <w:pStyle w:val="Akapitzlist"/>
        <w:numPr>
          <w:ilvl w:val="0"/>
          <w:numId w:val="10"/>
        </w:numPr>
        <w:spacing w:line="360" w:lineRule="auto"/>
        <w:rPr>
          <w:rFonts w:asciiTheme="majorHAnsi" w:hAnsiTheme="majorHAnsi" w:cstheme="majorHAnsi"/>
          <w:sz w:val="24"/>
          <w:szCs w:val="24"/>
        </w:rPr>
      </w:pPr>
      <w:r>
        <w:rPr>
          <w:rFonts w:asciiTheme="majorHAnsi" w:hAnsiTheme="majorHAnsi" w:cstheme="majorHAnsi"/>
          <w:sz w:val="24"/>
          <w:szCs w:val="24"/>
        </w:rPr>
        <w:t>pierwszy rok najmu – 40 % stawki czynszu ustalonej w drodze przetargu lub rokowań,</w:t>
      </w:r>
    </w:p>
    <w:p w14:paraId="55233A54" w14:textId="4576E8FF" w:rsidR="007A4DF5" w:rsidRDefault="007A4DF5" w:rsidP="00582009">
      <w:pPr>
        <w:pStyle w:val="Akapitzlist"/>
        <w:numPr>
          <w:ilvl w:val="0"/>
          <w:numId w:val="10"/>
        </w:numPr>
        <w:spacing w:line="360" w:lineRule="auto"/>
        <w:rPr>
          <w:rFonts w:asciiTheme="majorHAnsi" w:hAnsiTheme="majorHAnsi" w:cstheme="majorHAnsi"/>
          <w:sz w:val="24"/>
          <w:szCs w:val="24"/>
        </w:rPr>
      </w:pPr>
      <w:r>
        <w:rPr>
          <w:rFonts w:asciiTheme="majorHAnsi" w:hAnsiTheme="majorHAnsi" w:cstheme="majorHAnsi"/>
          <w:sz w:val="24"/>
          <w:szCs w:val="24"/>
        </w:rPr>
        <w:t>drugi rok najmu – 70 % stawki czynszu ustalonej w drodze</w:t>
      </w:r>
      <w:r w:rsidR="006A030C">
        <w:rPr>
          <w:rFonts w:asciiTheme="majorHAnsi" w:hAnsiTheme="majorHAnsi" w:cstheme="majorHAnsi"/>
          <w:sz w:val="24"/>
          <w:szCs w:val="24"/>
        </w:rPr>
        <w:t xml:space="preserve"> przetargu lub rokowań,</w:t>
      </w:r>
    </w:p>
    <w:p w14:paraId="7DD55FBE" w14:textId="47FCC92E" w:rsidR="006A030C" w:rsidRDefault="006A030C" w:rsidP="00582009">
      <w:pPr>
        <w:pStyle w:val="Akapitzlist"/>
        <w:numPr>
          <w:ilvl w:val="0"/>
          <w:numId w:val="10"/>
        </w:numPr>
        <w:spacing w:line="360" w:lineRule="auto"/>
        <w:rPr>
          <w:rFonts w:asciiTheme="majorHAnsi" w:hAnsiTheme="majorHAnsi" w:cstheme="majorHAnsi"/>
          <w:sz w:val="24"/>
          <w:szCs w:val="24"/>
        </w:rPr>
      </w:pPr>
      <w:r>
        <w:rPr>
          <w:rFonts w:asciiTheme="majorHAnsi" w:hAnsiTheme="majorHAnsi" w:cstheme="majorHAnsi"/>
          <w:sz w:val="24"/>
          <w:szCs w:val="24"/>
        </w:rPr>
        <w:t>po upływie drugiego roku najmu – 100 % stawki ustalonej w drodze przetargu lub rokowań,</w:t>
      </w:r>
    </w:p>
    <w:p w14:paraId="47BEC499" w14:textId="4FA67148" w:rsidR="006A030C" w:rsidRDefault="006A030C" w:rsidP="00582009">
      <w:pPr>
        <w:pStyle w:val="Akapitzlist"/>
        <w:numPr>
          <w:ilvl w:val="0"/>
          <w:numId w:val="8"/>
        </w:numPr>
        <w:spacing w:line="360" w:lineRule="auto"/>
        <w:rPr>
          <w:rFonts w:asciiTheme="majorHAnsi" w:hAnsiTheme="majorHAnsi" w:cstheme="majorHAnsi"/>
          <w:sz w:val="24"/>
          <w:szCs w:val="24"/>
        </w:rPr>
      </w:pPr>
      <w:r>
        <w:rPr>
          <w:rFonts w:asciiTheme="majorHAnsi" w:hAnsiTheme="majorHAnsi" w:cstheme="majorHAnsi"/>
          <w:sz w:val="24"/>
          <w:szCs w:val="24"/>
        </w:rPr>
        <w:t>dla osób prowadzących działalność gospodarczą powyżej 24 miesięcy i do 36 miesięcy przed złożeniem oferty, stawka za lokal wynosić będzie:</w:t>
      </w:r>
    </w:p>
    <w:p w14:paraId="3F54BA96" w14:textId="0FA6D5C7" w:rsidR="006A030C" w:rsidRDefault="006A030C" w:rsidP="00582009">
      <w:pPr>
        <w:pStyle w:val="Akapitzlist"/>
        <w:numPr>
          <w:ilvl w:val="0"/>
          <w:numId w:val="11"/>
        </w:numPr>
        <w:spacing w:line="360" w:lineRule="auto"/>
        <w:rPr>
          <w:rFonts w:asciiTheme="majorHAnsi" w:hAnsiTheme="majorHAnsi" w:cstheme="majorHAnsi"/>
          <w:sz w:val="24"/>
          <w:szCs w:val="24"/>
        </w:rPr>
      </w:pPr>
      <w:r>
        <w:rPr>
          <w:rFonts w:asciiTheme="majorHAnsi" w:hAnsiTheme="majorHAnsi" w:cstheme="majorHAnsi"/>
          <w:sz w:val="24"/>
          <w:szCs w:val="24"/>
        </w:rPr>
        <w:t>pierwszy rok najmu – 70 % stawki czynszu ustalonej w drodze przetargu lub rokowań,</w:t>
      </w:r>
    </w:p>
    <w:p w14:paraId="0E63F948" w14:textId="363041A8" w:rsidR="006A030C" w:rsidRDefault="006A030C" w:rsidP="00582009">
      <w:pPr>
        <w:pStyle w:val="Akapitzlist"/>
        <w:numPr>
          <w:ilvl w:val="0"/>
          <w:numId w:val="11"/>
        </w:numPr>
        <w:spacing w:line="360" w:lineRule="auto"/>
        <w:rPr>
          <w:rFonts w:asciiTheme="majorHAnsi" w:hAnsiTheme="majorHAnsi" w:cstheme="majorHAnsi"/>
          <w:sz w:val="24"/>
          <w:szCs w:val="24"/>
        </w:rPr>
      </w:pPr>
      <w:r>
        <w:rPr>
          <w:rFonts w:asciiTheme="majorHAnsi" w:hAnsiTheme="majorHAnsi" w:cstheme="majorHAnsi"/>
          <w:sz w:val="24"/>
          <w:szCs w:val="24"/>
        </w:rPr>
        <w:t xml:space="preserve">po upływie </w:t>
      </w:r>
      <w:r w:rsidR="00336B3D">
        <w:rPr>
          <w:rFonts w:asciiTheme="majorHAnsi" w:hAnsiTheme="majorHAnsi" w:cstheme="majorHAnsi"/>
          <w:sz w:val="24"/>
          <w:szCs w:val="24"/>
        </w:rPr>
        <w:t>pierwszego roku najmu – 100 % stawki czynszu ustalonej w drodze przetargu lub rokowań,</w:t>
      </w:r>
    </w:p>
    <w:p w14:paraId="74539794" w14:textId="6072C913" w:rsidR="00336B3D" w:rsidRDefault="00336B3D" w:rsidP="00582009">
      <w:pPr>
        <w:pStyle w:val="Akapitzlist"/>
        <w:numPr>
          <w:ilvl w:val="0"/>
          <w:numId w:val="8"/>
        </w:numPr>
        <w:spacing w:line="360" w:lineRule="auto"/>
        <w:rPr>
          <w:rFonts w:asciiTheme="majorHAnsi" w:hAnsiTheme="majorHAnsi" w:cstheme="majorHAnsi"/>
          <w:sz w:val="24"/>
          <w:szCs w:val="24"/>
        </w:rPr>
      </w:pPr>
      <w:r>
        <w:rPr>
          <w:rFonts w:asciiTheme="majorHAnsi" w:hAnsiTheme="majorHAnsi" w:cstheme="majorHAnsi"/>
          <w:sz w:val="24"/>
          <w:szCs w:val="24"/>
        </w:rPr>
        <w:t>dla osób prowadzących działalność gospodarczą powyżej 3 lat przed złożeniem oferty obowiązywać będzie 100 % stawki ustalonej w drodze przetargu lub rokowań.</w:t>
      </w:r>
    </w:p>
    <w:p w14:paraId="2E98B8CB" w14:textId="40127CB1" w:rsidR="00336B3D" w:rsidRPr="00336B3D" w:rsidRDefault="00CF7FF4" w:rsidP="00582009">
      <w:pPr>
        <w:spacing w:line="360" w:lineRule="auto"/>
        <w:rPr>
          <w:rFonts w:asciiTheme="majorHAnsi" w:hAnsiTheme="majorHAnsi" w:cstheme="majorHAnsi"/>
          <w:sz w:val="24"/>
          <w:szCs w:val="24"/>
        </w:rPr>
      </w:pPr>
      <w:r>
        <w:rPr>
          <w:rFonts w:asciiTheme="majorHAnsi" w:hAnsiTheme="majorHAnsi" w:cstheme="majorHAnsi"/>
          <w:sz w:val="24"/>
          <w:szCs w:val="24"/>
        </w:rPr>
        <w:t>Oferenci składający ofertę na najem lokalu zobowiązani będą wykazać, że są podmiotem, który w okresie, o którym mowa w pkt. 1,2,3,4, rozpoczął prowadzenie działalności gospodarczej.</w:t>
      </w:r>
    </w:p>
    <w:p w14:paraId="56C6DA7E" w14:textId="4CBD9B97" w:rsidR="00786A8D" w:rsidRPr="00B15104" w:rsidRDefault="00786A8D" w:rsidP="00582009">
      <w:pPr>
        <w:spacing w:line="360" w:lineRule="auto"/>
        <w:rPr>
          <w:rFonts w:asciiTheme="majorHAnsi" w:hAnsiTheme="majorHAnsi" w:cstheme="majorHAnsi"/>
          <w:sz w:val="24"/>
          <w:szCs w:val="24"/>
        </w:rPr>
      </w:pPr>
      <w:r w:rsidRPr="00B15104">
        <w:rPr>
          <w:rFonts w:asciiTheme="majorHAnsi" w:hAnsiTheme="majorHAnsi" w:cstheme="majorHAnsi"/>
          <w:sz w:val="24"/>
          <w:szCs w:val="24"/>
        </w:rPr>
        <w:t>Lokale użytkowe można oglądać we wszystkie dni robocze w godzinach od 8:00 do 15:00 przy udziale pracowników spółki administrującej</w:t>
      </w:r>
      <w:r w:rsidR="00B15104" w:rsidRPr="00B15104">
        <w:rPr>
          <w:rFonts w:asciiTheme="majorHAnsi" w:hAnsiTheme="majorHAnsi" w:cstheme="majorHAnsi"/>
          <w:sz w:val="24"/>
          <w:szCs w:val="24"/>
        </w:rPr>
        <w:t>.</w:t>
      </w:r>
    </w:p>
    <w:p w14:paraId="715E9D0D" w14:textId="18F87135" w:rsidR="00B15104" w:rsidRPr="00B15104" w:rsidRDefault="00B15104" w:rsidP="00582009">
      <w:p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Oferty można składać za pośrednictwem poczty elektronicznej na adres: </w:t>
      </w:r>
      <w:hyperlink r:id="rId6" w:history="1">
        <w:r w:rsidRPr="00B15104">
          <w:rPr>
            <w:rStyle w:val="Hipercze"/>
            <w:rFonts w:asciiTheme="majorHAnsi" w:hAnsiTheme="majorHAnsi" w:cstheme="majorHAnsi"/>
            <w:color w:val="auto"/>
            <w:sz w:val="24"/>
            <w:szCs w:val="24"/>
          </w:rPr>
          <w:t>sekretariat@tbs.piotrkow.pl</w:t>
        </w:r>
      </w:hyperlink>
      <w:r w:rsidRPr="00B15104">
        <w:rPr>
          <w:rFonts w:asciiTheme="majorHAnsi" w:hAnsiTheme="majorHAnsi" w:cstheme="majorHAnsi"/>
          <w:sz w:val="24"/>
          <w:szCs w:val="24"/>
        </w:rPr>
        <w:t xml:space="preserve"> lub </w:t>
      </w:r>
      <w:r w:rsidR="005C0898">
        <w:rPr>
          <w:rFonts w:asciiTheme="majorHAnsi" w:hAnsiTheme="majorHAnsi" w:cstheme="majorHAnsi"/>
          <w:sz w:val="24"/>
          <w:szCs w:val="24"/>
        </w:rPr>
        <w:t>w sekretariacie TBS Spółka z o.o. w Piotrkowie Trybunalskim, Aleja 3 Maja 31 – pokój nr 15, budynek A.</w:t>
      </w:r>
    </w:p>
    <w:p w14:paraId="17A359EB" w14:textId="1A42CB2F" w:rsidR="00B15104" w:rsidRPr="00B15104" w:rsidRDefault="00B15104" w:rsidP="00582009">
      <w:p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Piotrków Trybunalski, dnia </w:t>
      </w:r>
      <w:r w:rsidR="005201A9">
        <w:rPr>
          <w:rFonts w:asciiTheme="majorHAnsi" w:hAnsiTheme="majorHAnsi" w:cstheme="majorHAnsi"/>
          <w:sz w:val="24"/>
          <w:szCs w:val="24"/>
        </w:rPr>
        <w:t>0</w:t>
      </w:r>
      <w:r w:rsidR="00867442">
        <w:rPr>
          <w:rFonts w:asciiTheme="majorHAnsi" w:hAnsiTheme="majorHAnsi" w:cstheme="majorHAnsi"/>
          <w:sz w:val="24"/>
          <w:szCs w:val="24"/>
        </w:rPr>
        <w:t>2</w:t>
      </w:r>
      <w:r w:rsidRPr="00B15104">
        <w:rPr>
          <w:rFonts w:asciiTheme="majorHAnsi" w:hAnsiTheme="majorHAnsi" w:cstheme="majorHAnsi"/>
          <w:sz w:val="24"/>
          <w:szCs w:val="24"/>
        </w:rPr>
        <w:t xml:space="preserve"> </w:t>
      </w:r>
      <w:r w:rsidR="00867442">
        <w:rPr>
          <w:rFonts w:asciiTheme="majorHAnsi" w:hAnsiTheme="majorHAnsi" w:cstheme="majorHAnsi"/>
          <w:sz w:val="24"/>
          <w:szCs w:val="24"/>
        </w:rPr>
        <w:t>marca</w:t>
      </w:r>
      <w:r w:rsidRPr="00B15104">
        <w:rPr>
          <w:rFonts w:asciiTheme="majorHAnsi" w:hAnsiTheme="majorHAnsi" w:cstheme="majorHAnsi"/>
          <w:sz w:val="24"/>
          <w:szCs w:val="24"/>
        </w:rPr>
        <w:t xml:space="preserve"> 202</w:t>
      </w:r>
      <w:r w:rsidR="005201A9">
        <w:rPr>
          <w:rFonts w:asciiTheme="majorHAnsi" w:hAnsiTheme="majorHAnsi" w:cstheme="majorHAnsi"/>
          <w:sz w:val="24"/>
          <w:szCs w:val="24"/>
        </w:rPr>
        <w:t>3</w:t>
      </w:r>
      <w:r w:rsidRPr="00B15104">
        <w:rPr>
          <w:rFonts w:asciiTheme="majorHAnsi" w:hAnsiTheme="majorHAnsi" w:cstheme="majorHAnsi"/>
          <w:sz w:val="24"/>
          <w:szCs w:val="24"/>
        </w:rPr>
        <w:t xml:space="preserve"> roku.</w:t>
      </w:r>
    </w:p>
    <w:sectPr w:rsidR="00B15104" w:rsidRPr="00B151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0A9E"/>
    <w:multiLevelType w:val="hybridMultilevel"/>
    <w:tmpl w:val="42C4D1C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1C256879"/>
    <w:multiLevelType w:val="hybridMultilevel"/>
    <w:tmpl w:val="4F48D054"/>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1D4E6CC5"/>
    <w:multiLevelType w:val="hybridMultilevel"/>
    <w:tmpl w:val="3042B5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CD7126"/>
    <w:multiLevelType w:val="hybridMultilevel"/>
    <w:tmpl w:val="0E24B6C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205F1268"/>
    <w:multiLevelType w:val="hybridMultilevel"/>
    <w:tmpl w:val="C5FCEBC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2AEC573D"/>
    <w:multiLevelType w:val="hybridMultilevel"/>
    <w:tmpl w:val="6D2232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A242C79"/>
    <w:multiLevelType w:val="hybridMultilevel"/>
    <w:tmpl w:val="D4BA68A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42B85666"/>
    <w:multiLevelType w:val="hybridMultilevel"/>
    <w:tmpl w:val="A20AE82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463D5746"/>
    <w:multiLevelType w:val="hybridMultilevel"/>
    <w:tmpl w:val="C084FDC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485A612F"/>
    <w:multiLevelType w:val="hybridMultilevel"/>
    <w:tmpl w:val="3F6A3E24"/>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54767D4D"/>
    <w:multiLevelType w:val="hybridMultilevel"/>
    <w:tmpl w:val="7C58C83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5E651FBB"/>
    <w:multiLevelType w:val="hybridMultilevel"/>
    <w:tmpl w:val="F126D11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6A6B528F"/>
    <w:multiLevelType w:val="hybridMultilevel"/>
    <w:tmpl w:val="1C50729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701A5A53"/>
    <w:multiLevelType w:val="hybridMultilevel"/>
    <w:tmpl w:val="78143AB8"/>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72870259"/>
    <w:multiLevelType w:val="hybridMultilevel"/>
    <w:tmpl w:val="85FEC30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72C23E04"/>
    <w:multiLevelType w:val="hybridMultilevel"/>
    <w:tmpl w:val="B542360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73513447"/>
    <w:multiLevelType w:val="hybridMultilevel"/>
    <w:tmpl w:val="8DE63A2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74B63093"/>
    <w:multiLevelType w:val="hybridMultilevel"/>
    <w:tmpl w:val="5EA0B0C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818566313">
    <w:abstractNumId w:val="2"/>
  </w:num>
  <w:num w:numId="2" w16cid:durableId="877815900">
    <w:abstractNumId w:val="0"/>
  </w:num>
  <w:num w:numId="3" w16cid:durableId="761686807">
    <w:abstractNumId w:val="13"/>
  </w:num>
  <w:num w:numId="4" w16cid:durableId="945692856">
    <w:abstractNumId w:val="7"/>
  </w:num>
  <w:num w:numId="5" w16cid:durableId="2109155575">
    <w:abstractNumId w:val="3"/>
  </w:num>
  <w:num w:numId="6" w16cid:durableId="1238127906">
    <w:abstractNumId w:val="8"/>
  </w:num>
  <w:num w:numId="7" w16cid:durableId="1320229622">
    <w:abstractNumId w:val="11"/>
  </w:num>
  <w:num w:numId="8" w16cid:durableId="1558054451">
    <w:abstractNumId w:val="5"/>
  </w:num>
  <w:num w:numId="9" w16cid:durableId="836194186">
    <w:abstractNumId w:val="14"/>
  </w:num>
  <w:num w:numId="10" w16cid:durableId="663709207">
    <w:abstractNumId w:val="15"/>
  </w:num>
  <w:num w:numId="11" w16cid:durableId="148057141">
    <w:abstractNumId w:val="10"/>
  </w:num>
  <w:num w:numId="12" w16cid:durableId="811753247">
    <w:abstractNumId w:val="9"/>
  </w:num>
  <w:num w:numId="13" w16cid:durableId="1799759953">
    <w:abstractNumId w:val="1"/>
  </w:num>
  <w:num w:numId="14" w16cid:durableId="2034333726">
    <w:abstractNumId w:val="12"/>
  </w:num>
  <w:num w:numId="15" w16cid:durableId="1315646516">
    <w:abstractNumId w:val="17"/>
  </w:num>
  <w:num w:numId="16" w16cid:durableId="967012673">
    <w:abstractNumId w:val="4"/>
  </w:num>
  <w:num w:numId="17" w16cid:durableId="826477109">
    <w:abstractNumId w:val="6"/>
  </w:num>
  <w:num w:numId="18" w16cid:durableId="1195924345">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25A4B"/>
    <w:rsid w:val="00055DC3"/>
    <w:rsid w:val="00070DE8"/>
    <w:rsid w:val="00076B7E"/>
    <w:rsid w:val="00083A71"/>
    <w:rsid w:val="000C1253"/>
    <w:rsid w:val="000D77D1"/>
    <w:rsid w:val="00102420"/>
    <w:rsid w:val="001073DF"/>
    <w:rsid w:val="00113CD7"/>
    <w:rsid w:val="00141672"/>
    <w:rsid w:val="001947CA"/>
    <w:rsid w:val="00195DEE"/>
    <w:rsid w:val="001A341A"/>
    <w:rsid w:val="001B0DCA"/>
    <w:rsid w:val="001C3361"/>
    <w:rsid w:val="001E1636"/>
    <w:rsid w:val="001E4E0B"/>
    <w:rsid w:val="001F4CEB"/>
    <w:rsid w:val="002120C5"/>
    <w:rsid w:val="00231B11"/>
    <w:rsid w:val="00253742"/>
    <w:rsid w:val="002979B4"/>
    <w:rsid w:val="002B5B66"/>
    <w:rsid w:val="002F65A1"/>
    <w:rsid w:val="003012FE"/>
    <w:rsid w:val="00332BCB"/>
    <w:rsid w:val="00336B3D"/>
    <w:rsid w:val="00366CDE"/>
    <w:rsid w:val="003876E1"/>
    <w:rsid w:val="003B3360"/>
    <w:rsid w:val="003D37D3"/>
    <w:rsid w:val="003E3A3F"/>
    <w:rsid w:val="0042315B"/>
    <w:rsid w:val="004420C8"/>
    <w:rsid w:val="00442FB3"/>
    <w:rsid w:val="004A0842"/>
    <w:rsid w:val="004A6917"/>
    <w:rsid w:val="004B2D23"/>
    <w:rsid w:val="004C0408"/>
    <w:rsid w:val="004D136A"/>
    <w:rsid w:val="004E3168"/>
    <w:rsid w:val="004F66DC"/>
    <w:rsid w:val="005104E5"/>
    <w:rsid w:val="005201A9"/>
    <w:rsid w:val="00532719"/>
    <w:rsid w:val="005776ED"/>
    <w:rsid w:val="00582009"/>
    <w:rsid w:val="005A248A"/>
    <w:rsid w:val="005C0898"/>
    <w:rsid w:val="005D21F6"/>
    <w:rsid w:val="005E715D"/>
    <w:rsid w:val="00610ABE"/>
    <w:rsid w:val="00636BEF"/>
    <w:rsid w:val="0068137E"/>
    <w:rsid w:val="006A030C"/>
    <w:rsid w:val="006D2BDE"/>
    <w:rsid w:val="006D6ACC"/>
    <w:rsid w:val="006F75DB"/>
    <w:rsid w:val="00701E17"/>
    <w:rsid w:val="00735511"/>
    <w:rsid w:val="00746EFE"/>
    <w:rsid w:val="00756063"/>
    <w:rsid w:val="00774DB8"/>
    <w:rsid w:val="00786A8D"/>
    <w:rsid w:val="007A2839"/>
    <w:rsid w:val="007A4DF5"/>
    <w:rsid w:val="007B08F3"/>
    <w:rsid w:val="007D49BC"/>
    <w:rsid w:val="007D5D69"/>
    <w:rsid w:val="007D613A"/>
    <w:rsid w:val="007E5CAD"/>
    <w:rsid w:val="00844CA9"/>
    <w:rsid w:val="00867442"/>
    <w:rsid w:val="008740BD"/>
    <w:rsid w:val="008A26DB"/>
    <w:rsid w:val="008B2390"/>
    <w:rsid w:val="008C7BF8"/>
    <w:rsid w:val="008D1C9C"/>
    <w:rsid w:val="008E6792"/>
    <w:rsid w:val="008E7D26"/>
    <w:rsid w:val="009023DD"/>
    <w:rsid w:val="009039E9"/>
    <w:rsid w:val="009262B0"/>
    <w:rsid w:val="00964EF9"/>
    <w:rsid w:val="009D02CF"/>
    <w:rsid w:val="009D4627"/>
    <w:rsid w:val="009D470A"/>
    <w:rsid w:val="009D736F"/>
    <w:rsid w:val="009E15E2"/>
    <w:rsid w:val="009F247C"/>
    <w:rsid w:val="00A139C0"/>
    <w:rsid w:val="00A3521A"/>
    <w:rsid w:val="00A52ECC"/>
    <w:rsid w:val="00AA089B"/>
    <w:rsid w:val="00AA1FAC"/>
    <w:rsid w:val="00AB07ED"/>
    <w:rsid w:val="00AD7354"/>
    <w:rsid w:val="00AF7A8C"/>
    <w:rsid w:val="00B06DA1"/>
    <w:rsid w:val="00B118B3"/>
    <w:rsid w:val="00B15104"/>
    <w:rsid w:val="00B74A81"/>
    <w:rsid w:val="00B82A07"/>
    <w:rsid w:val="00B975A5"/>
    <w:rsid w:val="00BC12EA"/>
    <w:rsid w:val="00C33703"/>
    <w:rsid w:val="00C34A90"/>
    <w:rsid w:val="00C41773"/>
    <w:rsid w:val="00C533DF"/>
    <w:rsid w:val="00C559C2"/>
    <w:rsid w:val="00C562A3"/>
    <w:rsid w:val="00C75307"/>
    <w:rsid w:val="00CA6A36"/>
    <w:rsid w:val="00CF6450"/>
    <w:rsid w:val="00CF7FF4"/>
    <w:rsid w:val="00D06DF1"/>
    <w:rsid w:val="00D12086"/>
    <w:rsid w:val="00D43603"/>
    <w:rsid w:val="00D502DF"/>
    <w:rsid w:val="00D71E8C"/>
    <w:rsid w:val="00D87775"/>
    <w:rsid w:val="00D97193"/>
    <w:rsid w:val="00DD3AD1"/>
    <w:rsid w:val="00DE5909"/>
    <w:rsid w:val="00E066D3"/>
    <w:rsid w:val="00E232D6"/>
    <w:rsid w:val="00E514B2"/>
    <w:rsid w:val="00E64B14"/>
    <w:rsid w:val="00E65CE9"/>
    <w:rsid w:val="00E74924"/>
    <w:rsid w:val="00EA1B83"/>
    <w:rsid w:val="00EA1CE7"/>
    <w:rsid w:val="00EB559F"/>
    <w:rsid w:val="00EF069C"/>
    <w:rsid w:val="00EF094F"/>
    <w:rsid w:val="00F21C82"/>
    <w:rsid w:val="00F4501D"/>
    <w:rsid w:val="00F65714"/>
    <w:rsid w:val="00F726F0"/>
    <w:rsid w:val="00FC3FB5"/>
    <w:rsid w:val="00FC68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 w:type="paragraph" w:styleId="Akapitzlist">
    <w:name w:val="List Paragraph"/>
    <w:basedOn w:val="Normalny"/>
    <w:uiPriority w:val="34"/>
    <w:qFormat/>
    <w:rsid w:val="008740BD"/>
    <w:pPr>
      <w:ind w:left="720"/>
      <w:contextualSpacing/>
    </w:pPr>
  </w:style>
  <w:style w:type="character" w:styleId="Hipercze">
    <w:name w:val="Hyperlink"/>
    <w:basedOn w:val="Domylnaczcionkaakapitu"/>
    <w:uiPriority w:val="99"/>
    <w:unhideWhenUsed/>
    <w:rsid w:val="006D6ACC"/>
    <w:rPr>
      <w:color w:val="0563C1" w:themeColor="hyperlink"/>
      <w:u w:val="single"/>
    </w:rPr>
  </w:style>
  <w:style w:type="character" w:styleId="Nierozpoznanawzmianka">
    <w:name w:val="Unresolved Mention"/>
    <w:basedOn w:val="Domylnaczcionkaakapitu"/>
    <w:uiPriority w:val="99"/>
    <w:semiHidden/>
    <w:unhideWhenUsed/>
    <w:rsid w:val="006D6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tbs.piotrk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A15E5-A139-4289-BDCE-652984BC1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4</Pages>
  <Words>939</Words>
  <Characters>5640</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23-03-02_Wykaz lokali_uzytkowych_do_wynajecia_w_trybie_bezprzetargowym</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23-03-02 Wykaz lokali uzytkowych do wynajecia w trybie bezprzetargowym</dc:title>
  <dc:subject/>
  <dc:creator>Hanna Komar</dc:creator>
  <cp:keywords/>
  <dc:description/>
  <cp:lastModifiedBy>Hanna Komar</cp:lastModifiedBy>
  <cp:revision>43</cp:revision>
  <dcterms:created xsi:type="dcterms:W3CDTF">2021-05-14T07:16:00Z</dcterms:created>
  <dcterms:modified xsi:type="dcterms:W3CDTF">2023-03-06T11:06:00Z</dcterms:modified>
</cp:coreProperties>
</file>