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7393B483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1C583F">
        <w:rPr>
          <w:rFonts w:asciiTheme="majorHAnsi" w:hAnsiTheme="majorHAnsi" w:cstheme="majorHAnsi"/>
          <w:bCs/>
          <w:sz w:val="24"/>
          <w:szCs w:val="24"/>
        </w:rPr>
        <w:t>24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34312">
        <w:rPr>
          <w:rFonts w:asciiTheme="majorHAnsi" w:hAnsiTheme="majorHAnsi" w:cstheme="majorHAnsi"/>
          <w:bCs/>
          <w:sz w:val="24"/>
          <w:szCs w:val="24"/>
        </w:rPr>
        <w:t>maja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 od godzinie 8:00 do dnia </w:t>
      </w:r>
      <w:r w:rsidR="001C583F">
        <w:rPr>
          <w:rFonts w:asciiTheme="majorHAnsi" w:hAnsiTheme="majorHAnsi" w:cstheme="majorHAnsi"/>
          <w:bCs/>
          <w:sz w:val="24"/>
          <w:szCs w:val="24"/>
        </w:rPr>
        <w:t>30</w:t>
      </w:r>
      <w:r w:rsidR="00FA47C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F34312">
        <w:rPr>
          <w:rFonts w:asciiTheme="majorHAnsi" w:hAnsiTheme="majorHAnsi" w:cstheme="majorHAnsi"/>
          <w:bCs/>
          <w:sz w:val="24"/>
          <w:szCs w:val="24"/>
        </w:rPr>
        <w:t>maja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1C583F">
        <w:rPr>
          <w:rFonts w:asciiTheme="majorHAnsi" w:hAnsiTheme="majorHAnsi" w:cstheme="majorHAnsi"/>
          <w:b/>
          <w:sz w:val="24"/>
          <w:szCs w:val="24"/>
        </w:rPr>
        <w:t>Żwirki 45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>
        <w:rPr>
          <w:rFonts w:asciiTheme="majorHAnsi" w:hAnsiTheme="majorHAnsi" w:cstheme="majorHAnsi"/>
          <w:bCs/>
          <w:iCs/>
          <w:sz w:val="24"/>
          <w:szCs w:val="24"/>
        </w:rPr>
        <w:t>poko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>i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 xml:space="preserve">a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>parterze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o powierzchnia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>53,70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61417719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1C583F">
        <w:rPr>
          <w:rFonts w:asciiTheme="majorHAnsi" w:hAnsiTheme="majorHAnsi" w:cstheme="majorHAnsi"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6B2F016F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14:paraId="0B8092CC" w14:textId="77777777" w:rsidR="005B295A" w:rsidRDefault="005B295A"/>
    <w:sectPr w:rsidR="005B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1C583F"/>
    <w:rsid w:val="001D2CD1"/>
    <w:rsid w:val="003104A4"/>
    <w:rsid w:val="005B295A"/>
    <w:rsid w:val="00806C84"/>
    <w:rsid w:val="00BA3682"/>
    <w:rsid w:val="00F3431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2023-05-10 ogloszenie Próchnika 36A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2023-05-24 ogloszenie Żwirki 45</dc:title>
  <dc:subject/>
  <dc:creator>Sylwia Wojna-Grzelak</dc:creator>
  <cp:keywords/>
  <dc:description/>
  <cp:lastModifiedBy>Sylwia Wojna-Grzelak</cp:lastModifiedBy>
  <cp:revision>13</cp:revision>
  <cp:lastPrinted>2023-05-18T10:02:00Z</cp:lastPrinted>
  <dcterms:created xsi:type="dcterms:W3CDTF">2022-11-08T11:29:00Z</dcterms:created>
  <dcterms:modified xsi:type="dcterms:W3CDTF">2023-05-18T10:10:00Z</dcterms:modified>
</cp:coreProperties>
</file>